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DF0A" w14:textId="77777777" w:rsidR="00610314" w:rsidRPr="00F44C6C" w:rsidRDefault="00610314" w:rsidP="00610314">
      <w:pPr>
        <w:spacing w:after="0"/>
        <w:ind w:left="-9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 w:rsidRPr="00F44C6C">
        <w:rPr>
          <w:i/>
          <w:iCs/>
          <w:sz w:val="18"/>
          <w:szCs w:val="18"/>
        </w:rPr>
        <w:t>Ghidul solicitantului</w:t>
      </w:r>
    </w:p>
    <w:p w14:paraId="222655BB" w14:textId="77777777" w:rsidR="00610314" w:rsidRPr="00F44C6C" w:rsidRDefault="00610314" w:rsidP="00610314">
      <w:pPr>
        <w:spacing w:after="0"/>
        <w:ind w:left="3600"/>
        <w:jc w:val="right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ab/>
        <w:t xml:space="preserve">                                            </w:t>
      </w:r>
      <w:r w:rsidRPr="003A73C8">
        <w:rPr>
          <w:b/>
          <w:bCs/>
          <w:i/>
          <w:iCs/>
          <w:sz w:val="18"/>
          <w:szCs w:val="18"/>
          <w:lang w:val="en-US"/>
        </w:rPr>
        <w:t>PRSM/265/PRSM_P2/OP2/RSO2.1/PRSM_A37</w:t>
      </w:r>
    </w:p>
    <w:p w14:paraId="0EC32906" w14:textId="77777777" w:rsidR="00610314" w:rsidRDefault="00610314" w:rsidP="00920E19">
      <w:pPr>
        <w:jc w:val="right"/>
      </w:pPr>
    </w:p>
    <w:p w14:paraId="42DC5BF1" w14:textId="0697F5F3" w:rsidR="00872032" w:rsidRDefault="00920E19" w:rsidP="00920E19">
      <w:pPr>
        <w:jc w:val="right"/>
      </w:pPr>
      <w:r>
        <w:t xml:space="preserve">Anexa </w:t>
      </w:r>
    </w:p>
    <w:p w14:paraId="5DFBFC58" w14:textId="77777777" w:rsidR="00872032" w:rsidRPr="00117DF0" w:rsidRDefault="00872032" w:rsidP="00B3250B">
      <w:pPr>
        <w:rPr>
          <w:b/>
          <w:bCs/>
        </w:rPr>
      </w:pPr>
    </w:p>
    <w:p w14:paraId="1F76C24D" w14:textId="77777777" w:rsidR="006215D6" w:rsidRPr="00117DF0" w:rsidRDefault="006215D6" w:rsidP="006215D6">
      <w:pPr>
        <w:pStyle w:val="Default"/>
        <w:jc w:val="center"/>
        <w:rPr>
          <w:rFonts w:ascii="Trebuchet MS" w:hAnsi="Trebuchet MS"/>
          <w:b/>
          <w:bCs/>
        </w:rPr>
      </w:pPr>
      <w:proofErr w:type="spellStart"/>
      <w:r w:rsidRPr="00117DF0">
        <w:rPr>
          <w:rFonts w:ascii="Trebuchet MS" w:hAnsi="Trebuchet MS"/>
          <w:b/>
          <w:bCs/>
        </w:rPr>
        <w:t>Instrucțiuni</w:t>
      </w:r>
      <w:proofErr w:type="spellEnd"/>
      <w:r w:rsidRPr="00117DF0">
        <w:rPr>
          <w:rFonts w:ascii="Trebuchet MS" w:hAnsi="Trebuchet MS"/>
          <w:b/>
          <w:bCs/>
        </w:rPr>
        <w:t xml:space="preserve"> de </w:t>
      </w:r>
      <w:proofErr w:type="spellStart"/>
      <w:r w:rsidRPr="00117DF0">
        <w:rPr>
          <w:rFonts w:ascii="Trebuchet MS" w:hAnsi="Trebuchet MS"/>
          <w:b/>
          <w:bCs/>
        </w:rPr>
        <w:t>completare</w:t>
      </w:r>
      <w:proofErr w:type="spellEnd"/>
    </w:p>
    <w:p w14:paraId="2A08C7A2" w14:textId="77777777" w:rsidR="006215D6" w:rsidRPr="00117DF0" w:rsidRDefault="006215D6" w:rsidP="006215D6">
      <w:pPr>
        <w:pStyle w:val="Default"/>
        <w:jc w:val="center"/>
        <w:rPr>
          <w:rFonts w:ascii="Trebuchet MS" w:hAnsi="Trebuchet MS"/>
          <w:b/>
          <w:bCs/>
        </w:rPr>
      </w:pPr>
      <w:proofErr w:type="spellStart"/>
      <w:r w:rsidRPr="00117DF0">
        <w:rPr>
          <w:rFonts w:ascii="Trebuchet MS" w:hAnsi="Trebuchet MS"/>
          <w:b/>
          <w:bCs/>
        </w:rPr>
        <w:t>grila</w:t>
      </w:r>
      <w:proofErr w:type="spellEnd"/>
      <w:r w:rsidRPr="00117DF0">
        <w:rPr>
          <w:rFonts w:ascii="Trebuchet MS" w:hAnsi="Trebuchet MS"/>
          <w:b/>
          <w:bCs/>
        </w:rPr>
        <w:t xml:space="preserve"> de </w:t>
      </w:r>
      <w:proofErr w:type="spellStart"/>
      <w:r w:rsidRPr="00117DF0">
        <w:rPr>
          <w:rFonts w:ascii="Trebuchet MS" w:hAnsi="Trebuchet MS"/>
          <w:b/>
          <w:bCs/>
        </w:rPr>
        <w:t>evaluare</w:t>
      </w:r>
      <w:proofErr w:type="spellEnd"/>
      <w:r w:rsidRPr="00117DF0">
        <w:rPr>
          <w:rFonts w:ascii="Trebuchet MS" w:hAnsi="Trebuchet MS"/>
          <w:b/>
          <w:bCs/>
        </w:rPr>
        <w:t xml:space="preserve"> </w:t>
      </w:r>
      <w:proofErr w:type="spellStart"/>
      <w:r w:rsidRPr="00117DF0">
        <w:rPr>
          <w:rFonts w:ascii="Trebuchet MS" w:hAnsi="Trebuchet MS"/>
          <w:b/>
          <w:bCs/>
        </w:rPr>
        <w:t>tehnică</w:t>
      </w:r>
      <w:proofErr w:type="spellEnd"/>
      <w:r w:rsidRPr="00117DF0">
        <w:rPr>
          <w:rFonts w:ascii="Trebuchet MS" w:hAnsi="Trebuchet MS"/>
          <w:b/>
          <w:bCs/>
        </w:rPr>
        <w:t xml:space="preserve"> </w:t>
      </w:r>
      <w:proofErr w:type="spellStart"/>
      <w:r w:rsidRPr="00117DF0">
        <w:rPr>
          <w:rFonts w:ascii="Trebuchet MS" w:hAnsi="Trebuchet MS"/>
          <w:b/>
          <w:bCs/>
        </w:rPr>
        <w:t>şi</w:t>
      </w:r>
      <w:proofErr w:type="spellEnd"/>
      <w:r w:rsidRPr="00117DF0">
        <w:rPr>
          <w:rFonts w:ascii="Trebuchet MS" w:hAnsi="Trebuchet MS"/>
          <w:b/>
          <w:bCs/>
        </w:rPr>
        <w:t xml:space="preserve"> </w:t>
      </w:r>
      <w:proofErr w:type="spellStart"/>
      <w:r w:rsidRPr="00117DF0">
        <w:rPr>
          <w:rFonts w:ascii="Trebuchet MS" w:hAnsi="Trebuchet MS"/>
          <w:b/>
          <w:bCs/>
        </w:rPr>
        <w:t>financiară</w:t>
      </w:r>
      <w:proofErr w:type="spellEnd"/>
      <w:r w:rsidRPr="00117DF0">
        <w:rPr>
          <w:rFonts w:ascii="Trebuchet MS" w:hAnsi="Trebuchet MS"/>
          <w:b/>
          <w:bCs/>
        </w:rPr>
        <w:t xml:space="preserve"> </w:t>
      </w:r>
    </w:p>
    <w:p w14:paraId="0D827317" w14:textId="77777777" w:rsidR="006215D6" w:rsidRPr="006215D6" w:rsidRDefault="006215D6" w:rsidP="006215D6">
      <w:pPr>
        <w:pStyle w:val="Default"/>
        <w:jc w:val="center"/>
        <w:rPr>
          <w:rFonts w:ascii="Trebuchet MS" w:hAnsi="Trebuchet MS"/>
          <w:i/>
          <w:iCs/>
        </w:rPr>
      </w:pPr>
    </w:p>
    <w:p w14:paraId="0CA1FBA4" w14:textId="77777777" w:rsidR="006215D6" w:rsidRPr="006215D6" w:rsidRDefault="006215D6" w:rsidP="006215D6">
      <w:pPr>
        <w:pStyle w:val="Default"/>
        <w:jc w:val="center"/>
        <w:rPr>
          <w:rFonts w:ascii="Trebuchet MS" w:hAnsi="Trebuchet MS"/>
          <w:i/>
          <w:iCs/>
        </w:rPr>
      </w:pPr>
    </w:p>
    <w:p w14:paraId="74192455" w14:textId="0393CF96" w:rsidR="00F97C28" w:rsidRPr="006215D6" w:rsidRDefault="00F97C28" w:rsidP="006215D6"/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10"/>
        <w:gridCol w:w="3870"/>
      </w:tblGrid>
      <w:tr w:rsidR="006215D6" w:rsidRPr="006215D6" w14:paraId="7547D037" w14:textId="427A6357" w:rsidTr="006215D6">
        <w:trPr>
          <w:trHeight w:val="226"/>
        </w:trPr>
        <w:tc>
          <w:tcPr>
            <w:tcW w:w="709" w:type="dxa"/>
          </w:tcPr>
          <w:p w14:paraId="25D3C31E" w14:textId="77777777" w:rsidR="006215D6" w:rsidRPr="006215D6" w:rsidRDefault="006215D6" w:rsidP="006215D6">
            <w:pPr>
              <w:pStyle w:val="Default"/>
              <w:rPr>
                <w:sz w:val="20"/>
                <w:szCs w:val="20"/>
              </w:rPr>
            </w:pPr>
            <w:r w:rsidRPr="006215D6">
              <w:rPr>
                <w:sz w:val="20"/>
                <w:szCs w:val="20"/>
              </w:rPr>
              <w:t xml:space="preserve">Nr. </w:t>
            </w:r>
            <w:proofErr w:type="spellStart"/>
            <w:r w:rsidRPr="006215D6">
              <w:rPr>
                <w:sz w:val="20"/>
                <w:szCs w:val="20"/>
              </w:rPr>
              <w:t>crt</w:t>
            </w:r>
            <w:proofErr w:type="spellEnd"/>
            <w:r w:rsidRPr="006215D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310" w:type="dxa"/>
          </w:tcPr>
          <w:p w14:paraId="47F10CD2" w14:textId="270CA9AA" w:rsidR="006215D6" w:rsidRPr="006215D6" w:rsidRDefault="006215D6" w:rsidP="006215D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CRITERIU/SUBCRITERIU</w:t>
            </w:r>
          </w:p>
        </w:tc>
        <w:tc>
          <w:tcPr>
            <w:tcW w:w="3870" w:type="dxa"/>
          </w:tcPr>
          <w:p w14:paraId="6C41DB0B" w14:textId="7BCD1885" w:rsidR="006215D6" w:rsidRPr="006215D6" w:rsidRDefault="006215D6" w:rsidP="006215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215D6">
              <w:rPr>
                <w:b/>
                <w:bCs/>
                <w:sz w:val="20"/>
                <w:szCs w:val="20"/>
              </w:rPr>
              <w:t>Referința</w:t>
            </w:r>
            <w:proofErr w:type="spellEnd"/>
            <w:r w:rsidRPr="006215D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215D6" w:rsidRPr="006215D6" w14:paraId="0DC89E73" w14:textId="357D180D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4DD5E1C" w14:textId="6473643D" w:rsidR="006215D6" w:rsidRPr="006215D6" w:rsidRDefault="006215D6" w:rsidP="006215D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6215D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0" w:type="dxa"/>
            <w:shd w:val="clear" w:color="auto" w:fill="E7E6E6" w:themeFill="background2"/>
          </w:tcPr>
          <w:p w14:paraId="0B7010F9" w14:textId="5D7A9951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Contribuția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realizarea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obiectivelor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specifice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priorității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investiție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contribuția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neutralitatea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climatică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) –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1.1+1.2+1.3+1.4+1.5+1.6+1.7</w:t>
            </w:r>
          </w:p>
        </w:tc>
        <w:tc>
          <w:tcPr>
            <w:tcW w:w="3870" w:type="dxa"/>
            <w:shd w:val="clear" w:color="auto" w:fill="E7E6E6" w:themeFill="background2"/>
          </w:tcPr>
          <w:p w14:paraId="1B1089A9" w14:textId="77777777" w:rsidR="006215D6" w:rsidRPr="006215D6" w:rsidRDefault="006215D6" w:rsidP="006215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15D6" w:rsidRPr="006215D6" w14:paraId="2DD0B888" w14:textId="647DD130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3A752219" w14:textId="70A06010" w:rsidR="006215D6" w:rsidRPr="006215D6" w:rsidRDefault="006215D6" w:rsidP="006215D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6215D6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310" w:type="dxa"/>
            <w:shd w:val="clear" w:color="auto" w:fill="E7E6E6" w:themeFill="background2"/>
          </w:tcPr>
          <w:p w14:paraId="3AA9F40C" w14:textId="6A6DB707" w:rsidR="006215D6" w:rsidRPr="006215D6" w:rsidRDefault="006215D6" w:rsidP="006215D6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Scăderea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anuală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6215D6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emisiilor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echivalent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CO2 (kgCO2/m2/an) – se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va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ipotezele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jos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49CF1280" w14:textId="1CFAC444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Criteriul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verifica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baza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raportului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anexat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tehnico-</w:t>
            </w:r>
            <w:proofErr w:type="gramStart"/>
            <w:r w:rsidRPr="006215D6">
              <w:rPr>
                <w:i/>
                <w:iCs/>
                <w:sz w:val="20"/>
                <w:szCs w:val="20"/>
              </w:rPr>
              <w:t>economică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și</w:t>
            </w:r>
            <w:proofErr w:type="spellEnd"/>
            <w:proofErr w:type="gram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imunizare</w:t>
            </w:r>
            <w:proofErr w:type="spellEnd"/>
          </w:p>
        </w:tc>
      </w:tr>
      <w:tr w:rsidR="006215D6" w:rsidRPr="006215D6" w14:paraId="1C589763" w14:textId="456076B3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A0C9393" w14:textId="768337A1" w:rsidR="006215D6" w:rsidRPr="006215D6" w:rsidRDefault="006215D6" w:rsidP="006215D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6215D6"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310" w:type="dxa"/>
            <w:shd w:val="clear" w:color="auto" w:fill="E7E6E6" w:themeFill="background2"/>
          </w:tcPr>
          <w:p w14:paraId="6F863AC0" w14:textId="14793D63" w:rsidR="006215D6" w:rsidRPr="006215D6" w:rsidRDefault="006215D6" w:rsidP="006215D6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Reducerea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consumului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anual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specific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energie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(kWh/m2/an) – se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va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ipotezele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jos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20B698BB" w14:textId="11864391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Criteriul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verifica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baza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raportului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anexat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tehnico-economică</w:t>
            </w:r>
            <w:proofErr w:type="spellEnd"/>
          </w:p>
        </w:tc>
      </w:tr>
      <w:tr w:rsidR="006215D6" w:rsidRPr="006215D6" w14:paraId="2AEEE55C" w14:textId="1C645A99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4C7B9B9" w14:textId="5619F8CE" w:rsidR="006215D6" w:rsidRPr="006215D6" w:rsidRDefault="006215D6" w:rsidP="006215D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6215D6"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310" w:type="dxa"/>
            <w:shd w:val="clear" w:color="auto" w:fill="E7E6E6" w:themeFill="background2"/>
          </w:tcPr>
          <w:p w14:paraId="0D2CC5F4" w14:textId="1724661A" w:rsidR="006215D6" w:rsidRPr="006215D6" w:rsidRDefault="006215D6" w:rsidP="006215D6">
            <w:pPr>
              <w:pStyle w:val="Default"/>
              <w:rPr>
                <w:i/>
                <w:iCs/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Numărul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gospodăriilor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cu o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clasificare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bună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consumului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energie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(nr.) – se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va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ipotezele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mai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jos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50F45202" w14:textId="43512CED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Criteriul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verifica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baza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raportului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anexat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tehnico-economică</w:t>
            </w:r>
            <w:proofErr w:type="spellEnd"/>
          </w:p>
        </w:tc>
      </w:tr>
      <w:tr w:rsidR="006215D6" w:rsidRPr="006215D6" w14:paraId="66E5997C" w14:textId="607CBB2E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673D5B4" w14:textId="658F01EE" w:rsidR="006215D6" w:rsidRPr="006215D6" w:rsidRDefault="006215D6" w:rsidP="006215D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6215D6">
              <w:rPr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310" w:type="dxa"/>
            <w:shd w:val="clear" w:color="auto" w:fill="E7E6E6" w:themeFill="background2"/>
          </w:tcPr>
          <w:p w14:paraId="34DA452A" w14:textId="3E773CB9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Tipul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racordare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branşare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sistemul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centralizat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termoficare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(conform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soluției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tehnice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870" w:type="dxa"/>
            <w:shd w:val="clear" w:color="auto" w:fill="E7E6E6" w:themeFill="background2"/>
          </w:tcPr>
          <w:p w14:paraId="2C25AD8D" w14:textId="0BE5BB16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Criteriul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verifica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baza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raportului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anexat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tehnico-economică</w:t>
            </w:r>
            <w:proofErr w:type="spellEnd"/>
          </w:p>
        </w:tc>
      </w:tr>
      <w:tr w:rsidR="006215D6" w:rsidRPr="006215D6" w14:paraId="0B00E45B" w14:textId="77777777" w:rsidTr="006215D6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268FD922" w14:textId="239792AC" w:rsidR="006215D6" w:rsidRPr="006215D6" w:rsidRDefault="006215D6" w:rsidP="006215D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215D6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7789BA26" w14:textId="0B2B48EF" w:rsidR="006215D6" w:rsidRPr="006215D6" w:rsidRDefault="006215D6" w:rsidP="006215D6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215D6">
              <w:rPr>
                <w:rFonts w:cstheme="minorHAnsi"/>
                <w:b/>
                <w:bCs/>
                <w:color w:val="000000" w:themeColor="text1"/>
              </w:rPr>
              <w:t>Consum final specific de energie, înainte de realizarea investitiei – se va selecta una din ipoteze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21360160" w14:textId="77777777" w:rsidR="006215D6" w:rsidRPr="006215D6" w:rsidRDefault="006215D6" w:rsidP="006215D6">
            <w:pPr>
              <w:pStyle w:val="Default"/>
              <w:jc w:val="center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Criteriul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verifica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baza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raportului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anexat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tehnico-economică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7C42660" w14:textId="4563D02C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cazul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proiectelor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mai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multe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punctarea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realizează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fiecare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componentă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parte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raportului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audit energetic</w:t>
            </w:r>
            <w:r w:rsidRPr="006215D6"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6215D6" w:rsidRPr="006215D6" w14:paraId="05CA5AF7" w14:textId="77777777" w:rsidTr="006215D6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5D732B0C" w14:textId="1B3D5637" w:rsidR="006215D6" w:rsidRPr="006215D6" w:rsidRDefault="006215D6" w:rsidP="006215D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215D6"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2647443A" w14:textId="334ABC01" w:rsidR="006215D6" w:rsidRPr="006215D6" w:rsidRDefault="006215D6" w:rsidP="006215D6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Costul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investitiei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pe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KWh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economisit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într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-un an,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urma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implementarii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C_inv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) – se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alege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una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ipoteze</w:t>
            </w:r>
            <w:proofErr w:type="spellEnd"/>
          </w:p>
        </w:tc>
        <w:tc>
          <w:tcPr>
            <w:tcW w:w="3870" w:type="dxa"/>
            <w:shd w:val="clear" w:color="auto" w:fill="D9D9D9" w:themeFill="background1" w:themeFillShade="D9"/>
          </w:tcPr>
          <w:p w14:paraId="28F45D95" w14:textId="77777777" w:rsidR="006215D6" w:rsidRPr="006215D6" w:rsidRDefault="006215D6" w:rsidP="006215D6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Criteriul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verifica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raportului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anexat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tehnico-economică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1B6ED3A" w14:textId="77777777" w:rsidR="006215D6" w:rsidRPr="006215D6" w:rsidRDefault="006215D6" w:rsidP="006215D6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Se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verifica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daca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valoarea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investitiei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asupra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componentei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raportata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economia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anuala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energie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primara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(kwh)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aferenta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componentei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se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incadreaza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in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intervalele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mai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sus</w:t>
            </w:r>
          </w:p>
          <w:p w14:paraId="085A2858" w14:textId="21B7AA95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215D6" w:rsidRPr="006215D6" w14:paraId="480FD7EE" w14:textId="77777777" w:rsidTr="006215D6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5FA5E50D" w14:textId="07D217CA" w:rsidR="006215D6" w:rsidRPr="006215D6" w:rsidRDefault="006215D6" w:rsidP="006215D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215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1.7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7A5100B5" w14:textId="51821C2D" w:rsidR="006215D6" w:rsidRPr="006215D6" w:rsidRDefault="006215D6" w:rsidP="006215D6">
            <w:pPr>
              <w:pStyle w:val="Default"/>
              <w:spacing w:line="276" w:lineRule="auto"/>
              <w:jc w:val="both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Procentul</w:t>
            </w:r>
            <w:proofErr w:type="spellEnd"/>
            <w:r w:rsidRPr="006215D6"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gospodăriilor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component</w:t>
            </w:r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  <w:lang w:val="ro-RO"/>
              </w:rPr>
              <w:t>ei</w:t>
            </w:r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care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beneficiază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ajutor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încălzire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, se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incadreaza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unul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dintre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următoarele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intervale</w:t>
            </w:r>
            <w:proofErr w:type="spellEnd"/>
            <w:r w:rsidRPr="006215D6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58DC1EAF" w14:textId="31B84853" w:rsidR="006215D6" w:rsidRPr="006215D6" w:rsidRDefault="006215D6" w:rsidP="00AD0502">
            <w:pPr>
              <w:pStyle w:val="Default"/>
              <w:jc w:val="both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Se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vor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lua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considerare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toate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tipurile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ajutoare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incalzire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acordate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conform art.6 din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Legea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226/2021. (cu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exeptia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celor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la </w:t>
            </w:r>
            <w:proofErr w:type="spellStart"/>
            <w:proofErr w:type="gram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pct.d</w:t>
            </w:r>
            <w:proofErr w:type="spellEnd"/>
            <w:proofErr w:type="gram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combustibili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solizi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sau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petrolieri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  <w:p w14:paraId="409C5258" w14:textId="6ECC6129" w:rsidR="006215D6" w:rsidRPr="006215D6" w:rsidRDefault="006215D6" w:rsidP="00AD0502">
            <w:pPr>
              <w:pStyle w:val="Default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Verificarea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acestui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criteriu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proofErr w:type="gram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intra in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atributiile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solicitantului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, care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isi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asuma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declaratia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unica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procentul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care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beneficiaza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ajutor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incalzire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din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numarul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total de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gospodării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ale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componentei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blocului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215D6" w:rsidRPr="006215D6" w14:paraId="0FA8F8E9" w14:textId="52391CE4" w:rsidTr="006215D6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24374DD8" w14:textId="443F80AB" w:rsidR="006215D6" w:rsidRPr="006215D6" w:rsidRDefault="006215D6" w:rsidP="006215D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215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78B20F23" w14:textId="3F669DD3" w:rsidR="006215D6" w:rsidRPr="006215D6" w:rsidRDefault="006215D6" w:rsidP="006215D6">
            <w:pPr>
              <w:tabs>
                <w:tab w:val="left" w:pos="810"/>
              </w:tabs>
              <w:spacing w:line="360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6215D6">
              <w:rPr>
                <w:rFonts w:cstheme="minorHAnsi"/>
                <w:b/>
                <w:bCs/>
                <w:color w:val="000000" w:themeColor="text1"/>
              </w:rPr>
              <w:t>Contribuția proiectului la reziliența climatică – se va alege una din ipoteze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14:paraId="74164784" w14:textId="044DA7FB" w:rsidR="006215D6" w:rsidRPr="006215D6" w:rsidRDefault="006215D6" w:rsidP="006215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imunizare</w:t>
            </w:r>
            <w:proofErr w:type="spellEnd"/>
          </w:p>
        </w:tc>
      </w:tr>
      <w:tr w:rsidR="006215D6" w:rsidRPr="006215D6" w14:paraId="42D39AFD" w14:textId="4D59ED50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669BBF91" w14:textId="66E6ED67" w:rsidR="006215D6" w:rsidRPr="006215D6" w:rsidRDefault="006215D6" w:rsidP="006215D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6215D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10" w:type="dxa"/>
            <w:shd w:val="clear" w:color="auto" w:fill="E7E6E6" w:themeFill="background2"/>
          </w:tcPr>
          <w:p w14:paraId="0010FD5D" w14:textId="0336BD69" w:rsidR="006215D6" w:rsidRPr="006215D6" w:rsidRDefault="006215D6" w:rsidP="006215D6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Respectarea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principiilor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215D6">
              <w:rPr>
                <w:b/>
                <w:bCs/>
                <w:sz w:val="22"/>
                <w:szCs w:val="22"/>
              </w:rPr>
              <w:t>privind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dezvoltarea</w:t>
            </w:r>
            <w:proofErr w:type="spellEnd"/>
            <w:proofErr w:type="gram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durabilă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0DF1FF44" w14:textId="2A1F5D74" w:rsidR="006215D6" w:rsidRPr="006215D6" w:rsidRDefault="006215D6" w:rsidP="00AD0502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Criteriul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verifica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215D6">
              <w:rPr>
                <w:i/>
                <w:iCs/>
                <w:sz w:val="20"/>
                <w:szCs w:val="20"/>
              </w:rPr>
              <w:t xml:space="preserve">CF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si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PT</w:t>
            </w:r>
          </w:p>
        </w:tc>
      </w:tr>
      <w:tr w:rsidR="006215D6" w:rsidRPr="006215D6" w14:paraId="5125FF6D" w14:textId="05E15DEF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09DE6C9C" w14:textId="0F7C8F81" w:rsidR="006215D6" w:rsidRPr="006215D6" w:rsidRDefault="006215D6" w:rsidP="006215D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6215D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310" w:type="dxa"/>
            <w:shd w:val="clear" w:color="auto" w:fill="E7E6E6" w:themeFill="background2"/>
          </w:tcPr>
          <w:p w14:paraId="34F948CE" w14:textId="26B0FFCA" w:rsidR="006215D6" w:rsidRPr="006215D6" w:rsidRDefault="006215D6" w:rsidP="006215D6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0" w:name="_Hlk126229952"/>
            <w:proofErr w:type="spellStart"/>
            <w:r w:rsidRPr="006215D6">
              <w:rPr>
                <w:b/>
                <w:bCs/>
                <w:sz w:val="22"/>
                <w:szCs w:val="22"/>
              </w:rPr>
              <w:t>Investiția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include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măsuri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asigurare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6215D6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accesibilizarii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egalității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șanse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bookmarkEnd w:id="0"/>
            <w:proofErr w:type="spellStart"/>
            <w:r w:rsidRPr="006215D6">
              <w:rPr>
                <w:b/>
                <w:bCs/>
                <w:sz w:val="22"/>
                <w:szCs w:val="22"/>
              </w:rPr>
              <w:t>tratament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se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acordă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pentru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sz w:val="22"/>
                <w:szCs w:val="22"/>
              </w:rPr>
              <w:t>masuri</w:t>
            </w:r>
            <w:proofErr w:type="spellEnd"/>
            <w:r w:rsidRPr="006215D6">
              <w:rPr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sz w:val="22"/>
                <w:szCs w:val="22"/>
              </w:rPr>
              <w:t>suplimentare</w:t>
            </w:r>
            <w:proofErr w:type="spellEnd"/>
            <w:r w:rsidRPr="006215D6">
              <w:rPr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sz w:val="22"/>
                <w:szCs w:val="22"/>
              </w:rPr>
              <w:t>faţă</w:t>
            </w:r>
            <w:proofErr w:type="spellEnd"/>
            <w:r w:rsidRPr="006215D6">
              <w:rPr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sz w:val="22"/>
                <w:szCs w:val="22"/>
              </w:rPr>
              <w:t>minimul</w:t>
            </w:r>
            <w:proofErr w:type="spellEnd"/>
            <w:r w:rsidRPr="006215D6">
              <w:rPr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sz w:val="22"/>
                <w:szCs w:val="22"/>
              </w:rPr>
              <w:t>legislativ</w:t>
            </w:r>
            <w:proofErr w:type="spellEnd"/>
            <w:r w:rsidRPr="006215D6">
              <w:rPr>
                <w:sz w:val="22"/>
                <w:szCs w:val="22"/>
              </w:rPr>
              <w:t xml:space="preserve"> in </w:t>
            </w:r>
            <w:proofErr w:type="spellStart"/>
            <w:r w:rsidRPr="006215D6">
              <w:rPr>
                <w:sz w:val="22"/>
                <w:szCs w:val="22"/>
              </w:rPr>
              <w:t>vigoare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31DD3BD8" w14:textId="0326A345" w:rsidR="006215D6" w:rsidRPr="006215D6" w:rsidRDefault="006215D6" w:rsidP="00AD0502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Criteriul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verifica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baza</w:t>
            </w:r>
            <w:proofErr w:type="spellEnd"/>
            <w:r w:rsidRPr="006215D6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6215D6">
              <w:rPr>
                <w:i/>
                <w:iCs/>
                <w:sz w:val="20"/>
                <w:szCs w:val="20"/>
              </w:rPr>
              <w:t xml:space="preserve">CF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si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PT</w:t>
            </w:r>
          </w:p>
        </w:tc>
      </w:tr>
      <w:tr w:rsidR="006215D6" w:rsidRPr="006215D6" w14:paraId="72E2EED6" w14:textId="662DE4A3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66DF975" w14:textId="1951EDB0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310" w:type="dxa"/>
            <w:shd w:val="clear" w:color="auto" w:fill="E7E6E6" w:themeFill="background2"/>
          </w:tcPr>
          <w:p w14:paraId="11CBE32C" w14:textId="689B177E" w:rsidR="006215D6" w:rsidRPr="006215D6" w:rsidRDefault="006215D6" w:rsidP="006215D6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  <w:bookmarkStart w:id="1" w:name="_Hlk126230047"/>
            <w:proofErr w:type="spellStart"/>
            <w:r w:rsidRPr="006215D6">
              <w:rPr>
                <w:b/>
                <w:bCs/>
                <w:sz w:val="22"/>
                <w:szCs w:val="22"/>
              </w:rPr>
              <w:t>Complementaritatea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alte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investiţii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realizate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programe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naționale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comunitare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Caracterul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integrat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puntajul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este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>)</w:t>
            </w:r>
          </w:p>
          <w:bookmarkEnd w:id="1"/>
          <w:p w14:paraId="7407E7C0" w14:textId="752DAE9C" w:rsidR="006215D6" w:rsidRPr="006215D6" w:rsidRDefault="006215D6" w:rsidP="006215D6">
            <w:pPr>
              <w:pStyle w:val="Default"/>
              <w:ind w:right="16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E7E6E6" w:themeFill="background2"/>
          </w:tcPr>
          <w:p w14:paraId="09A932F6" w14:textId="308D2FB1" w:rsidR="006215D6" w:rsidRPr="006215D6" w:rsidRDefault="006215D6" w:rsidP="00AD0502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215D6">
              <w:rPr>
                <w:i/>
                <w:iCs/>
                <w:sz w:val="20"/>
                <w:szCs w:val="20"/>
              </w:rPr>
              <w:t xml:space="preserve">CF, </w:t>
            </w:r>
            <w:proofErr w:type="spellStart"/>
            <w:proofErr w:type="gramStart"/>
            <w:r w:rsidRPr="006215D6">
              <w:rPr>
                <w:i/>
                <w:iCs/>
                <w:sz w:val="20"/>
                <w:szCs w:val="20"/>
              </w:rPr>
              <w:t>strategii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planuri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eficienta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energetica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>, etc</w:t>
            </w:r>
          </w:p>
        </w:tc>
      </w:tr>
      <w:tr w:rsidR="006215D6" w:rsidRPr="006215D6" w14:paraId="7C3CCA20" w14:textId="22661415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2700AA41" w14:textId="6676242C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bookmarkStart w:id="2" w:name="_Hlk126230107"/>
            <w:r w:rsidRPr="006215D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310" w:type="dxa"/>
            <w:shd w:val="clear" w:color="auto" w:fill="E7E6E6" w:themeFill="background2"/>
          </w:tcPr>
          <w:p w14:paraId="6879AE21" w14:textId="704CBE24" w:rsidR="006215D6" w:rsidRPr="006215D6" w:rsidRDefault="006215D6" w:rsidP="006215D6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Calitatea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maturitatea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proiectului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r w:rsidR="00584F47" w:rsidRPr="006215D6">
              <w:rPr>
                <w:b/>
                <w:bCs/>
                <w:sz w:val="22"/>
                <w:szCs w:val="22"/>
              </w:rPr>
              <w:t xml:space="preserve">– </w:t>
            </w:r>
            <w:proofErr w:type="spellStart"/>
            <w:r w:rsidR="00584F47" w:rsidRPr="006215D6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="00584F47"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84F47"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</w:p>
          <w:p w14:paraId="5F903FFA" w14:textId="77777777" w:rsidR="006215D6" w:rsidRPr="006215D6" w:rsidRDefault="006215D6" w:rsidP="006215D6">
            <w:pPr>
              <w:pStyle w:val="Default"/>
              <w:ind w:right="160"/>
              <w:rPr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E7E6E6" w:themeFill="background2"/>
          </w:tcPr>
          <w:p w14:paraId="411D1D2E" w14:textId="60B16E98" w:rsidR="006215D6" w:rsidRPr="006215D6" w:rsidRDefault="006215D6" w:rsidP="006215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bookmarkEnd w:id="2"/>
      <w:tr w:rsidR="006215D6" w:rsidRPr="006215D6" w14:paraId="628A79AC" w14:textId="14F5465B" w:rsidTr="006215D6">
        <w:trPr>
          <w:trHeight w:val="485"/>
        </w:trPr>
        <w:tc>
          <w:tcPr>
            <w:tcW w:w="709" w:type="dxa"/>
            <w:shd w:val="clear" w:color="auto" w:fill="E7E6E6" w:themeFill="background2"/>
          </w:tcPr>
          <w:p w14:paraId="2879A6C2" w14:textId="5D6F6945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6.1</w:t>
            </w:r>
          </w:p>
        </w:tc>
        <w:tc>
          <w:tcPr>
            <w:tcW w:w="5310" w:type="dxa"/>
            <w:shd w:val="clear" w:color="auto" w:fill="E7E6E6" w:themeFill="background2"/>
          </w:tcPr>
          <w:p w14:paraId="5DFF1D64" w14:textId="0C75E523" w:rsidR="006215D6" w:rsidRPr="006215D6" w:rsidRDefault="006215D6" w:rsidP="006215D6">
            <w:pPr>
              <w:pStyle w:val="Default"/>
              <w:rPr>
                <w:sz w:val="22"/>
                <w:szCs w:val="22"/>
              </w:rPr>
            </w:pPr>
            <w:bookmarkStart w:id="3" w:name="_Hlk126230723"/>
            <w:proofErr w:type="spellStart"/>
            <w:r w:rsidRPr="006215D6">
              <w:rPr>
                <w:b/>
                <w:bCs/>
                <w:sz w:val="22"/>
                <w:szCs w:val="22"/>
              </w:rPr>
              <w:t>Coerenţa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documentaţiei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performanță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energetică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Certificatul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performanţă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energetică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clădirii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Raportul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audit energetic) </w:t>
            </w:r>
            <w:bookmarkEnd w:id="3"/>
            <w:r w:rsidRPr="006215D6">
              <w:rPr>
                <w:b/>
                <w:bCs/>
                <w:sz w:val="22"/>
                <w:szCs w:val="22"/>
              </w:rPr>
              <w:t xml:space="preserve">–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2098BFF7" w14:textId="5206A6F3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Criteriul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verifica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baza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raportului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anexat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tehnico-economică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PT</w:t>
            </w:r>
            <w:proofErr w:type="gramStart"/>
            <w:r w:rsidRPr="006215D6">
              <w:rPr>
                <w:i/>
                <w:iCs/>
                <w:sz w:val="20"/>
                <w:szCs w:val="20"/>
              </w:rPr>
              <w:t>, ,</w:t>
            </w:r>
            <w:proofErr w:type="gram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expertiza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cererea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finanțare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215D6" w:rsidRPr="006215D6" w14:paraId="4098030F" w14:textId="28EF792E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785B058E" w14:textId="02CB5CA1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6.2</w:t>
            </w:r>
          </w:p>
        </w:tc>
        <w:tc>
          <w:tcPr>
            <w:tcW w:w="5310" w:type="dxa"/>
            <w:shd w:val="clear" w:color="auto" w:fill="E7E6E6" w:themeFill="background2"/>
          </w:tcPr>
          <w:p w14:paraId="56F10CA6" w14:textId="03C56B3A" w:rsidR="006215D6" w:rsidRPr="006215D6" w:rsidRDefault="006215D6" w:rsidP="006215D6">
            <w:pPr>
              <w:pStyle w:val="Default"/>
              <w:rPr>
                <w:sz w:val="22"/>
                <w:szCs w:val="22"/>
              </w:rPr>
            </w:pPr>
            <w:bookmarkStart w:id="4" w:name="_Hlk126230748"/>
            <w:proofErr w:type="spellStart"/>
            <w:r w:rsidRPr="006215D6">
              <w:rPr>
                <w:b/>
                <w:bCs/>
                <w:sz w:val="22"/>
                <w:szCs w:val="22"/>
              </w:rPr>
              <w:t>Coerenţa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documentaţiei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tehnico-economice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faza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PT </w:t>
            </w:r>
            <w:bookmarkEnd w:id="4"/>
            <w:r w:rsidRPr="006215D6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870" w:type="dxa"/>
            <w:shd w:val="clear" w:color="auto" w:fill="E7E6E6" w:themeFill="background2"/>
          </w:tcPr>
          <w:p w14:paraId="0608AC5C" w14:textId="07752933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Criteriul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se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verifica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pe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baza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raportului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audit energetic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anexat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la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documentația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tehnico-economică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PT,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si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expertiza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tehnică</w:t>
            </w:r>
            <w:proofErr w:type="spellEnd"/>
          </w:p>
        </w:tc>
      </w:tr>
      <w:tr w:rsidR="006215D6" w:rsidRPr="006215D6" w14:paraId="314351FB" w14:textId="4C4AA040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05612DC5" w14:textId="3A908F4F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6.3</w:t>
            </w:r>
          </w:p>
        </w:tc>
        <w:tc>
          <w:tcPr>
            <w:tcW w:w="5310" w:type="dxa"/>
            <w:shd w:val="clear" w:color="auto" w:fill="E7E6E6" w:themeFill="background2"/>
          </w:tcPr>
          <w:p w14:paraId="7C259ABB" w14:textId="24F27028" w:rsidR="006215D6" w:rsidRPr="006215D6" w:rsidRDefault="006215D6" w:rsidP="006215D6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5" w:name="_Hlk126230795"/>
            <w:proofErr w:type="spellStart"/>
            <w:r w:rsidRPr="006215D6">
              <w:rPr>
                <w:b/>
                <w:bCs/>
                <w:sz w:val="22"/>
                <w:szCs w:val="22"/>
              </w:rPr>
              <w:t>Bugetul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proiectului</w:t>
            </w:r>
            <w:bookmarkEnd w:id="5"/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punctaj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cumulativ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1FAEACE0" w14:textId="354C4681" w:rsidR="006215D6" w:rsidRPr="006215D6" w:rsidRDefault="006215D6" w:rsidP="006215D6">
            <w:pPr>
              <w:pStyle w:val="Default"/>
              <w:ind w:left="-110" w:right="-110"/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 w:rsidRPr="006215D6">
              <w:rPr>
                <w:i/>
                <w:iCs/>
                <w:sz w:val="20"/>
                <w:szCs w:val="20"/>
              </w:rPr>
              <w:t>CF,</w:t>
            </w:r>
            <w:r w:rsidRPr="006215D6">
              <w:rPr>
                <w:i/>
                <w:iCs/>
              </w:rPr>
              <w:t xml:space="preserve"> </w:t>
            </w:r>
            <w:r w:rsidRPr="006215D6">
              <w:rPr>
                <w:i/>
                <w:iCs/>
                <w:sz w:val="20"/>
                <w:szCs w:val="20"/>
              </w:rPr>
              <w:t xml:space="preserve"> PT</w:t>
            </w:r>
            <w:proofErr w:type="gramEnd"/>
            <w:r w:rsidRPr="006215D6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65F2A278" w14:textId="155281BA" w:rsidR="006215D6" w:rsidRPr="006215D6" w:rsidRDefault="006215D6" w:rsidP="006215D6">
            <w:pPr>
              <w:pStyle w:val="Default"/>
              <w:ind w:left="-110" w:right="-11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18"/>
                <w:szCs w:val="18"/>
              </w:rPr>
              <w:t>lista</w:t>
            </w:r>
            <w:proofErr w:type="spellEnd"/>
            <w:r w:rsidRPr="006215D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215D6">
              <w:rPr>
                <w:i/>
                <w:iCs/>
                <w:sz w:val="18"/>
                <w:szCs w:val="18"/>
              </w:rPr>
              <w:t>echipamente</w:t>
            </w:r>
            <w:proofErr w:type="spellEnd"/>
            <w:r w:rsidRPr="006215D6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215D6">
              <w:rPr>
                <w:i/>
                <w:iCs/>
                <w:sz w:val="18"/>
                <w:szCs w:val="18"/>
              </w:rPr>
              <w:t>devizul</w:t>
            </w:r>
            <w:proofErr w:type="spellEnd"/>
            <w:r w:rsidRPr="006215D6">
              <w:rPr>
                <w:i/>
                <w:iCs/>
                <w:sz w:val="18"/>
                <w:szCs w:val="18"/>
              </w:rPr>
              <w:t xml:space="preserve"> general</w:t>
            </w:r>
          </w:p>
        </w:tc>
      </w:tr>
      <w:tr w:rsidR="006215D6" w:rsidRPr="006215D6" w14:paraId="14C41FE0" w14:textId="0A53AE3A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66903504" w14:textId="72284344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6.4</w:t>
            </w:r>
          </w:p>
        </w:tc>
        <w:tc>
          <w:tcPr>
            <w:tcW w:w="5310" w:type="dxa"/>
            <w:shd w:val="clear" w:color="auto" w:fill="E7E6E6" w:themeFill="background2"/>
          </w:tcPr>
          <w:p w14:paraId="454ED9E8" w14:textId="535F6D3D" w:rsidR="006215D6" w:rsidRPr="006215D6" w:rsidRDefault="006215D6" w:rsidP="006215D6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6" w:name="_Hlk126230847"/>
            <w:proofErr w:type="spellStart"/>
            <w:r w:rsidRPr="006215D6">
              <w:rPr>
                <w:b/>
                <w:bCs/>
                <w:sz w:val="22"/>
                <w:szCs w:val="22"/>
              </w:rPr>
              <w:t>Gradul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pregătire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maturitate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proiectului</w:t>
            </w:r>
            <w:bookmarkEnd w:id="6"/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– se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alege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una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ipoteze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70" w:type="dxa"/>
            <w:shd w:val="clear" w:color="auto" w:fill="E7E6E6" w:themeFill="background2"/>
          </w:tcPr>
          <w:p w14:paraId="474F98E6" w14:textId="2BF61A10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6215D6">
              <w:rPr>
                <w:i/>
                <w:iCs/>
                <w:sz w:val="20"/>
                <w:szCs w:val="20"/>
              </w:rPr>
              <w:t>CF, PT, AC</w:t>
            </w:r>
          </w:p>
        </w:tc>
      </w:tr>
      <w:tr w:rsidR="006215D6" w:rsidRPr="006215D6" w14:paraId="0685E136" w14:textId="67E05894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129640C0" w14:textId="5A8084F6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310" w:type="dxa"/>
            <w:shd w:val="clear" w:color="auto" w:fill="E7E6E6" w:themeFill="background2"/>
          </w:tcPr>
          <w:p w14:paraId="293EB542" w14:textId="05BC44EB" w:rsidR="006215D6" w:rsidRPr="006215D6" w:rsidRDefault="006215D6" w:rsidP="006215D6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bookmarkStart w:id="7" w:name="_Hlk126230884"/>
            <w:r w:rsidRPr="006215D6">
              <w:rPr>
                <w:b/>
                <w:bCs/>
                <w:sz w:val="22"/>
                <w:szCs w:val="22"/>
              </w:rPr>
              <w:t xml:space="preserve">Capacitate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operațională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și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financiară</w:t>
            </w:r>
            <w:bookmarkEnd w:id="7"/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solicitantului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 w:rsidRPr="006215D6">
              <w:rPr>
                <w:sz w:val="22"/>
                <w:szCs w:val="22"/>
              </w:rPr>
              <w:t>punctaj</w:t>
            </w:r>
            <w:proofErr w:type="spellEnd"/>
            <w:r w:rsidRPr="006215D6">
              <w:rPr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sz w:val="22"/>
                <w:szCs w:val="22"/>
              </w:rPr>
              <w:t>cumulativ</w:t>
            </w:r>
            <w:proofErr w:type="spellEnd"/>
            <w:r w:rsidRPr="006215D6">
              <w:rPr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sz w:val="22"/>
                <w:szCs w:val="22"/>
              </w:rPr>
              <w:t>între</w:t>
            </w:r>
            <w:proofErr w:type="spellEnd"/>
            <w:r w:rsidRPr="006215D6">
              <w:rPr>
                <w:sz w:val="22"/>
                <w:szCs w:val="22"/>
              </w:rPr>
              <w:t xml:space="preserve"> 7.1+7.2+7.3</w:t>
            </w:r>
          </w:p>
        </w:tc>
        <w:tc>
          <w:tcPr>
            <w:tcW w:w="3870" w:type="dxa"/>
            <w:shd w:val="clear" w:color="auto" w:fill="E7E6E6" w:themeFill="background2"/>
          </w:tcPr>
          <w:p w14:paraId="24B3031E" w14:textId="520ADFD3" w:rsidR="006215D6" w:rsidRPr="006215D6" w:rsidRDefault="006215D6" w:rsidP="006215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15D6" w:rsidRPr="006215D6" w14:paraId="41530662" w14:textId="028B6CE5" w:rsidTr="006215D6">
        <w:trPr>
          <w:trHeight w:val="411"/>
        </w:trPr>
        <w:tc>
          <w:tcPr>
            <w:tcW w:w="709" w:type="dxa"/>
            <w:shd w:val="clear" w:color="auto" w:fill="E7E6E6" w:themeFill="background2"/>
          </w:tcPr>
          <w:p w14:paraId="54FEBF57" w14:textId="4DDFE86E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7.1</w:t>
            </w:r>
          </w:p>
        </w:tc>
        <w:tc>
          <w:tcPr>
            <w:tcW w:w="5310" w:type="dxa"/>
            <w:shd w:val="clear" w:color="auto" w:fill="E7E6E6" w:themeFill="background2"/>
          </w:tcPr>
          <w:p w14:paraId="4BFF4672" w14:textId="21C0F173" w:rsidR="006215D6" w:rsidRPr="006215D6" w:rsidRDefault="006215D6" w:rsidP="006215D6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 xml:space="preserve">Capacitate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operaţională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-</w:t>
            </w:r>
            <w:r w:rsidRPr="006215D6">
              <w:rPr>
                <w:sz w:val="22"/>
                <w:szCs w:val="22"/>
              </w:rPr>
              <w:t xml:space="preserve">se </w:t>
            </w:r>
            <w:proofErr w:type="spellStart"/>
            <w:proofErr w:type="gramStart"/>
            <w:r w:rsidRPr="006215D6">
              <w:rPr>
                <w:sz w:val="22"/>
                <w:szCs w:val="22"/>
              </w:rPr>
              <w:t>va</w:t>
            </w:r>
            <w:proofErr w:type="spellEnd"/>
            <w:r w:rsidRPr="006215D6">
              <w:rPr>
                <w:sz w:val="22"/>
                <w:szCs w:val="22"/>
              </w:rPr>
              <w:t xml:space="preserve">  </w:t>
            </w:r>
            <w:proofErr w:type="spellStart"/>
            <w:r w:rsidRPr="006215D6">
              <w:rPr>
                <w:sz w:val="22"/>
                <w:szCs w:val="22"/>
              </w:rPr>
              <w:t>alege</w:t>
            </w:r>
            <w:proofErr w:type="spellEnd"/>
            <w:proofErr w:type="gramEnd"/>
            <w:r w:rsidRPr="006215D6">
              <w:rPr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sz w:val="22"/>
                <w:szCs w:val="22"/>
              </w:rPr>
              <w:t>una</w:t>
            </w:r>
            <w:proofErr w:type="spellEnd"/>
            <w:r w:rsidRPr="006215D6">
              <w:rPr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sz w:val="22"/>
                <w:szCs w:val="22"/>
              </w:rPr>
              <w:t>ipoteze</w:t>
            </w:r>
            <w:proofErr w:type="spellEnd"/>
          </w:p>
        </w:tc>
        <w:tc>
          <w:tcPr>
            <w:tcW w:w="3870" w:type="dxa"/>
            <w:shd w:val="clear" w:color="auto" w:fill="E7E6E6" w:themeFill="background2"/>
          </w:tcPr>
          <w:p w14:paraId="39DD3C3F" w14:textId="40AD43B2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, CV-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uri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fişe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de spot,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documentele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relevante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dovedirea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capacităţii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operaţionale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solicitantului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(cu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referire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la: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strategie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monitorizarea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implementării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post-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implementării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proiectului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repartizarea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sarcinilor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acest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sens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proceduri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un calendar al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activităților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monitorizare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proceduri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verificare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supervizare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a</w:t>
            </w:r>
            <w:proofErr w:type="gram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activității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echipei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proiect</w:t>
            </w:r>
            <w:proofErr w:type="spellEnd"/>
            <w:r w:rsidRPr="006215D6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)</w:t>
            </w:r>
          </w:p>
        </w:tc>
      </w:tr>
      <w:tr w:rsidR="006215D6" w:rsidRPr="006215D6" w14:paraId="0CCC0A4F" w14:textId="77777777" w:rsidTr="006215D6">
        <w:trPr>
          <w:trHeight w:val="411"/>
        </w:trPr>
        <w:tc>
          <w:tcPr>
            <w:tcW w:w="709" w:type="dxa"/>
            <w:shd w:val="clear" w:color="auto" w:fill="D9D9D9" w:themeFill="background1" w:themeFillShade="D9"/>
          </w:tcPr>
          <w:p w14:paraId="01B3483F" w14:textId="5D38741B" w:rsidR="006215D6" w:rsidRPr="006215D6" w:rsidRDefault="006215D6" w:rsidP="006215D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215D6">
              <w:rPr>
                <w:b/>
                <w:bCs/>
                <w:sz w:val="22"/>
                <w:szCs w:val="22"/>
              </w:rPr>
              <w:t>7.2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55E746AB" w14:textId="1FE3DB5A" w:rsidR="006215D6" w:rsidRPr="006215D6" w:rsidRDefault="006215D6" w:rsidP="006215D6">
            <w:pPr>
              <w:pStyle w:val="Default"/>
              <w:ind w:right="7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6215D6">
              <w:rPr>
                <w:b/>
                <w:bCs/>
                <w:sz w:val="22"/>
                <w:szCs w:val="22"/>
              </w:rPr>
              <w:t>Gradul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total de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îndatorare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al </w:t>
            </w:r>
            <w:proofErr w:type="spellStart"/>
            <w:r w:rsidRPr="006215D6">
              <w:rPr>
                <w:b/>
                <w:bCs/>
                <w:sz w:val="22"/>
                <w:szCs w:val="22"/>
              </w:rPr>
              <w:t>solicitantului</w:t>
            </w:r>
            <w:proofErr w:type="spellEnd"/>
            <w:r w:rsidRPr="006215D6">
              <w:rPr>
                <w:b/>
                <w:bCs/>
                <w:sz w:val="22"/>
                <w:szCs w:val="22"/>
              </w:rPr>
              <w:t xml:space="preserve"> - </w:t>
            </w:r>
            <w:r w:rsidRPr="006215D6">
              <w:rPr>
                <w:i/>
                <w:iCs/>
                <w:sz w:val="22"/>
                <w:szCs w:val="22"/>
              </w:rPr>
              <w:t xml:space="preserve">se </w:t>
            </w:r>
            <w:proofErr w:type="spellStart"/>
            <w:r w:rsidRPr="006215D6">
              <w:rPr>
                <w:i/>
                <w:iCs/>
                <w:sz w:val="22"/>
                <w:szCs w:val="22"/>
              </w:rPr>
              <w:t>alege</w:t>
            </w:r>
            <w:proofErr w:type="spellEnd"/>
            <w:r w:rsidRPr="006215D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215D6">
              <w:rPr>
                <w:i/>
                <w:iCs/>
                <w:sz w:val="22"/>
                <w:szCs w:val="22"/>
              </w:rPr>
              <w:t>una</w:t>
            </w:r>
            <w:proofErr w:type="spellEnd"/>
            <w:r w:rsidRPr="006215D6">
              <w:rPr>
                <w:i/>
                <w:iCs/>
                <w:sz w:val="22"/>
                <w:szCs w:val="22"/>
              </w:rPr>
              <w:t xml:space="preserve"> din </w:t>
            </w:r>
            <w:proofErr w:type="spellStart"/>
            <w:r w:rsidRPr="006215D6">
              <w:rPr>
                <w:i/>
                <w:iCs/>
                <w:sz w:val="22"/>
                <w:szCs w:val="22"/>
              </w:rPr>
              <w:t>ipoteze</w:t>
            </w:r>
            <w:proofErr w:type="spellEnd"/>
          </w:p>
        </w:tc>
        <w:tc>
          <w:tcPr>
            <w:tcW w:w="3870" w:type="dxa"/>
            <w:shd w:val="clear" w:color="auto" w:fill="D9D9D9" w:themeFill="background1" w:themeFillShade="D9"/>
          </w:tcPr>
          <w:p w14:paraId="194BD235" w14:textId="2B304CB9" w:rsidR="006215D6" w:rsidRPr="006215D6" w:rsidRDefault="006215D6" w:rsidP="006215D6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6215D6">
              <w:rPr>
                <w:i/>
                <w:iCs/>
                <w:sz w:val="20"/>
                <w:szCs w:val="20"/>
              </w:rPr>
              <w:t>Cererea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6215D6">
              <w:rPr>
                <w:i/>
                <w:iCs/>
                <w:sz w:val="20"/>
                <w:szCs w:val="20"/>
              </w:rPr>
              <w:t>finanţare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Situatii</w:t>
            </w:r>
            <w:proofErr w:type="spellEnd"/>
            <w:r w:rsidRPr="006215D6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15D6">
              <w:rPr>
                <w:i/>
                <w:iCs/>
                <w:sz w:val="20"/>
                <w:szCs w:val="20"/>
              </w:rPr>
              <w:t>financiare</w:t>
            </w:r>
            <w:proofErr w:type="spellEnd"/>
          </w:p>
        </w:tc>
      </w:tr>
    </w:tbl>
    <w:p w14:paraId="43AFB371" w14:textId="4769FFB4" w:rsidR="00335EA7" w:rsidRDefault="00335EA7" w:rsidP="006215D6">
      <w:pPr>
        <w:tabs>
          <w:tab w:val="left" w:pos="1735"/>
        </w:tabs>
        <w:jc w:val="both"/>
        <w:rPr>
          <w:b/>
          <w:bCs/>
          <w:i/>
          <w:iCs/>
          <w:color w:val="FFFFFF" w:themeColor="background1"/>
          <w:sz w:val="20"/>
          <w:szCs w:val="20"/>
        </w:rPr>
      </w:pPr>
    </w:p>
    <w:p w14:paraId="0ABBCFD6" w14:textId="77777777" w:rsidR="00610314" w:rsidRPr="00610314" w:rsidRDefault="00610314" w:rsidP="00610314">
      <w:pPr>
        <w:spacing w:line="276" w:lineRule="auto"/>
        <w:ind w:left="-360"/>
        <w:jc w:val="right"/>
        <w:rPr>
          <w:rFonts w:ascii="Trebuchet MS" w:hAnsi="Trebuchet MS"/>
          <w:i/>
          <w:iCs/>
          <w:lang w:val="en-US"/>
        </w:rPr>
      </w:pPr>
    </w:p>
    <w:p w14:paraId="11A13F5A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b/>
          <w:bCs/>
          <w:lang w:val="en-US"/>
        </w:rPr>
      </w:pPr>
      <w:proofErr w:type="spellStart"/>
      <w:r w:rsidRPr="00897B19">
        <w:rPr>
          <w:rFonts w:ascii="Trebuchet MS" w:hAnsi="Trebuchet MS"/>
          <w:b/>
          <w:bCs/>
          <w:lang w:val="en-US"/>
        </w:rPr>
        <w:t>Precizări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897B19">
        <w:rPr>
          <w:rFonts w:ascii="Trebuchet MS" w:hAnsi="Trebuchet MS"/>
          <w:b/>
          <w:bCs/>
          <w:lang w:val="en-US"/>
        </w:rPr>
        <w:t>procedurale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897B19">
        <w:rPr>
          <w:rFonts w:ascii="Trebuchet MS" w:hAnsi="Trebuchet MS"/>
          <w:b/>
          <w:bCs/>
          <w:lang w:val="en-US"/>
        </w:rPr>
        <w:t>şi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897B19">
        <w:rPr>
          <w:rFonts w:ascii="Trebuchet MS" w:hAnsi="Trebuchet MS"/>
          <w:b/>
          <w:bCs/>
          <w:lang w:val="en-US"/>
        </w:rPr>
        <w:t>instrucţiuni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b/>
          <w:bCs/>
          <w:lang w:val="en-US"/>
        </w:rPr>
        <w:t>completare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a </w:t>
      </w:r>
      <w:proofErr w:type="spellStart"/>
      <w:r w:rsidRPr="00897B19">
        <w:rPr>
          <w:rFonts w:ascii="Trebuchet MS" w:hAnsi="Trebuchet MS"/>
          <w:b/>
          <w:bCs/>
          <w:lang w:val="en-US"/>
        </w:rPr>
        <w:t>grilei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b/>
          <w:bCs/>
          <w:lang w:val="en-US"/>
        </w:rPr>
        <w:t>evaluare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897B19">
        <w:rPr>
          <w:rFonts w:ascii="Trebuchet MS" w:hAnsi="Trebuchet MS"/>
          <w:b/>
          <w:bCs/>
          <w:lang w:val="en-US"/>
        </w:rPr>
        <w:t>tehnică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897B19">
        <w:rPr>
          <w:rFonts w:ascii="Trebuchet MS" w:hAnsi="Trebuchet MS"/>
          <w:b/>
          <w:bCs/>
          <w:lang w:val="en-US"/>
        </w:rPr>
        <w:t>şi</w:t>
      </w:r>
      <w:proofErr w:type="spellEnd"/>
      <w:r w:rsidRPr="00897B19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897B19">
        <w:rPr>
          <w:rFonts w:ascii="Trebuchet MS" w:hAnsi="Trebuchet MS"/>
          <w:b/>
          <w:bCs/>
          <w:lang w:val="en-US"/>
        </w:rPr>
        <w:t>financiară</w:t>
      </w:r>
      <w:proofErr w:type="spellEnd"/>
    </w:p>
    <w:p w14:paraId="72080B9A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</w:p>
    <w:p w14:paraId="39B1FDB8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termen de 2 </w:t>
      </w:r>
      <w:proofErr w:type="spellStart"/>
      <w:r w:rsidRPr="00897B19">
        <w:rPr>
          <w:rFonts w:ascii="Trebuchet MS" w:hAnsi="Trebuchet MS"/>
          <w:lang w:val="en-US"/>
        </w:rPr>
        <w:t>zile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lucrătoare</w:t>
      </w:r>
      <w:proofErr w:type="spellEnd"/>
      <w:r w:rsidRPr="00897B19">
        <w:rPr>
          <w:rFonts w:ascii="Trebuchet MS" w:hAnsi="Trebuchet MS"/>
          <w:lang w:val="en-US"/>
        </w:rPr>
        <w:t xml:space="preserve"> de la </w:t>
      </w:r>
      <w:proofErr w:type="spellStart"/>
      <w:r w:rsidRPr="00897B19">
        <w:rPr>
          <w:rFonts w:ascii="Trebuchet MS" w:hAnsi="Trebuchet MS"/>
          <w:lang w:val="en-US"/>
        </w:rPr>
        <w:t>comunicarea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listei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experţilor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independenţi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către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prestatorul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serviciilor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şi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financiară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prin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referat</w:t>
      </w:r>
      <w:proofErr w:type="spellEnd"/>
      <w:r w:rsidRPr="00897B19">
        <w:rPr>
          <w:rFonts w:ascii="Trebuchet MS" w:hAnsi="Trebuchet MS"/>
          <w:lang w:val="en-US"/>
        </w:rPr>
        <w:t xml:space="preserve"> intern, </w:t>
      </w:r>
      <w:proofErr w:type="spellStart"/>
      <w:r w:rsidRPr="00897B19">
        <w:rPr>
          <w:rFonts w:ascii="Trebuchet MS" w:hAnsi="Trebuchet MS"/>
          <w:lang w:val="en-US"/>
        </w:rPr>
        <w:t>vor</w:t>
      </w:r>
      <w:proofErr w:type="spellEnd"/>
      <w:r w:rsidRPr="00897B19">
        <w:rPr>
          <w:rFonts w:ascii="Trebuchet MS" w:hAnsi="Trebuchet MS"/>
          <w:lang w:val="en-US"/>
        </w:rPr>
        <w:t xml:space="preserve"> fi </w:t>
      </w:r>
      <w:proofErr w:type="spellStart"/>
      <w:r w:rsidRPr="00897B19">
        <w:rPr>
          <w:rFonts w:ascii="Trebuchet MS" w:hAnsi="Trebuchet MS"/>
          <w:lang w:val="en-US"/>
        </w:rPr>
        <w:t>desemnați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experții</w:t>
      </w:r>
      <w:proofErr w:type="spellEnd"/>
      <w:r w:rsidRPr="00897B19">
        <w:rPr>
          <w:rFonts w:ascii="Trebuchet MS" w:hAnsi="Trebuchet MS"/>
          <w:lang w:val="en-US"/>
        </w:rPr>
        <w:t xml:space="preserve"> SESC care </w:t>
      </w:r>
      <w:proofErr w:type="spellStart"/>
      <w:r w:rsidRPr="00897B19">
        <w:rPr>
          <w:rFonts w:ascii="Trebuchet MS" w:hAnsi="Trebuchet MS"/>
          <w:lang w:val="en-US"/>
        </w:rPr>
        <w:t>vor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primi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rolurile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președinte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>/</w:t>
      </w:r>
      <w:proofErr w:type="spellStart"/>
      <w:r w:rsidRPr="00897B19">
        <w:rPr>
          <w:rFonts w:ascii="Trebuchet MS" w:hAnsi="Trebuchet MS"/>
          <w:lang w:val="en-US"/>
        </w:rPr>
        <w:t>sau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secretar</w:t>
      </w:r>
      <w:proofErr w:type="spellEnd"/>
      <w:r w:rsidRPr="00897B19">
        <w:rPr>
          <w:rFonts w:ascii="Trebuchet MS" w:hAnsi="Trebuchet MS"/>
          <w:lang w:val="en-US"/>
        </w:rPr>
        <w:t xml:space="preserve">, precum </w:t>
      </w:r>
      <w:proofErr w:type="spellStart"/>
      <w:r w:rsidRPr="00897B19">
        <w:rPr>
          <w:rFonts w:ascii="Trebuchet MS" w:hAnsi="Trebuchet MS"/>
          <w:lang w:val="en-US"/>
        </w:rPr>
        <w:t>şi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experţii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independenti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responsabili</w:t>
      </w:r>
      <w:proofErr w:type="spellEnd"/>
      <w:r w:rsidRPr="00897B19">
        <w:rPr>
          <w:rFonts w:ascii="Trebuchet MS" w:hAnsi="Trebuchet MS"/>
          <w:lang w:val="en-US"/>
        </w:rPr>
        <w:t xml:space="preserve"> cu </w:t>
      </w:r>
      <w:proofErr w:type="spellStart"/>
      <w:r w:rsidRPr="00897B19">
        <w:rPr>
          <w:rFonts w:ascii="Trebuchet MS" w:hAnsi="Trebuchet MS"/>
          <w:lang w:val="en-US"/>
        </w:rPr>
        <w:t>evaluarea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şi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financiară</w:t>
      </w:r>
      <w:proofErr w:type="spellEnd"/>
      <w:r w:rsidRPr="00897B19">
        <w:rPr>
          <w:rFonts w:ascii="Trebuchet MS" w:hAnsi="Trebuchet MS"/>
          <w:lang w:val="en-US"/>
        </w:rPr>
        <w:t xml:space="preserve">, conform </w:t>
      </w:r>
      <w:proofErr w:type="spellStart"/>
      <w:r w:rsidRPr="00897B19">
        <w:rPr>
          <w:rFonts w:ascii="Trebuchet MS" w:hAnsi="Trebuchet MS"/>
          <w:lang w:val="en-US"/>
        </w:rPr>
        <w:t>listei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furnizate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prestator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7C5F4F89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Evaluarea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cererilor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finanțare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efectua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ordinea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cronologică</w:t>
      </w:r>
      <w:proofErr w:type="spellEnd"/>
      <w:r w:rsidRPr="00897B19">
        <w:rPr>
          <w:rFonts w:ascii="Trebuchet MS" w:hAnsi="Trebuchet MS"/>
          <w:lang w:val="en-US"/>
        </w:rPr>
        <w:t xml:space="preserve"> a </w:t>
      </w:r>
      <w:proofErr w:type="spellStart"/>
      <w:r w:rsidRPr="00897B19">
        <w:rPr>
          <w:rFonts w:ascii="Trebuchet MS" w:hAnsi="Trebuchet MS"/>
          <w:lang w:val="en-US"/>
        </w:rPr>
        <w:t>depunerii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proiectelor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acestora</w:t>
      </w:r>
      <w:proofErr w:type="spellEnd"/>
      <w:r w:rsidRPr="00897B19">
        <w:rPr>
          <w:rFonts w:ascii="Trebuchet MS" w:hAnsi="Trebuchet MS"/>
          <w:lang w:val="en-US"/>
        </w:rPr>
        <w:t xml:space="preserve">. </w:t>
      </w:r>
    </w:p>
    <w:p w14:paraId="6F7B36D9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Evaluarea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demarează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odată</w:t>
      </w:r>
      <w:proofErr w:type="spellEnd"/>
      <w:r w:rsidRPr="00897B19">
        <w:rPr>
          <w:rFonts w:ascii="Trebuchet MS" w:hAnsi="Trebuchet MS"/>
          <w:lang w:val="en-US"/>
        </w:rPr>
        <w:t xml:space="preserve"> cu </w:t>
      </w:r>
      <w:proofErr w:type="spellStart"/>
      <w:r w:rsidRPr="00897B19">
        <w:rPr>
          <w:rFonts w:ascii="Trebuchet MS" w:hAnsi="Trebuchet MS"/>
          <w:lang w:val="en-US"/>
        </w:rPr>
        <w:t>semnarea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declarațiilor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confidențialitate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imparțialitate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a </w:t>
      </w:r>
      <w:proofErr w:type="spellStart"/>
      <w:r w:rsidRPr="00897B19">
        <w:rPr>
          <w:rFonts w:ascii="Trebuchet MS" w:hAnsi="Trebuchet MS"/>
          <w:lang w:val="en-US"/>
        </w:rPr>
        <w:t>declarațiilor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privind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conflictul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interese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către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toți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membrii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comisiei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sistemul</w:t>
      </w:r>
      <w:proofErr w:type="spellEnd"/>
      <w:r w:rsidRPr="00897B19">
        <w:rPr>
          <w:rFonts w:ascii="Trebuchet MS" w:hAnsi="Trebuchet MS"/>
          <w:lang w:val="en-US"/>
        </w:rPr>
        <w:t xml:space="preserve"> informatic MySMIS2021/SMIS2021+.</w:t>
      </w:r>
    </w:p>
    <w:p w14:paraId="64F41B3D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Evaluarea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financiară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realizează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către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comisiile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conformitate</w:t>
      </w:r>
      <w:proofErr w:type="spellEnd"/>
      <w:r w:rsidRPr="00897B19">
        <w:rPr>
          <w:rFonts w:ascii="Trebuchet MS" w:hAnsi="Trebuchet MS"/>
          <w:lang w:val="en-US"/>
        </w:rPr>
        <w:t xml:space="preserve"> cu </w:t>
      </w:r>
      <w:proofErr w:type="spellStart"/>
      <w:r w:rsidRPr="00897B19">
        <w:rPr>
          <w:rFonts w:ascii="Trebuchet MS" w:hAnsi="Trebuchet MS"/>
          <w:lang w:val="en-US"/>
        </w:rPr>
        <w:t>criteriile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financiară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condițiile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prevăzute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Ghidul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Solicitantului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03C5EF78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maximum 5 </w:t>
      </w:r>
      <w:proofErr w:type="spellStart"/>
      <w:r w:rsidRPr="00897B19">
        <w:rPr>
          <w:rFonts w:ascii="Trebuchet MS" w:hAnsi="Trebuchet MS"/>
          <w:lang w:val="en-US"/>
        </w:rPr>
        <w:t>zile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lucrătoare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evaluatorii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analiza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cererea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finanţare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anexele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aferente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acesteia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inclusiv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documentația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tehnică</w:t>
      </w:r>
      <w:proofErr w:type="spellEnd"/>
      <w:r w:rsidRPr="00897B19">
        <w:rPr>
          <w:rFonts w:ascii="Trebuchet MS" w:hAnsi="Trebuchet MS"/>
          <w:lang w:val="en-US"/>
        </w:rPr>
        <w:t xml:space="preserve">/ </w:t>
      </w:r>
      <w:proofErr w:type="spellStart"/>
      <w:r w:rsidRPr="00897B19">
        <w:rPr>
          <w:rFonts w:ascii="Trebuchet MS" w:hAnsi="Trebuchet MS"/>
          <w:lang w:val="en-US"/>
        </w:rPr>
        <w:t>tehnico-economică</w:t>
      </w:r>
      <w:proofErr w:type="spellEnd"/>
      <w:r w:rsidRPr="00897B19">
        <w:rPr>
          <w:rFonts w:ascii="Trebuchet MS" w:hAnsi="Trebuchet MS"/>
          <w:lang w:val="en-US"/>
        </w:rPr>
        <w:t xml:space="preserve">, pe </w:t>
      </w:r>
      <w:proofErr w:type="spellStart"/>
      <w:r w:rsidRPr="00897B19">
        <w:rPr>
          <w:rFonts w:ascii="Trebuchet MS" w:hAnsi="Trebuchet MS"/>
          <w:lang w:val="en-US"/>
        </w:rPr>
        <w:t>baza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grilelor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verificare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atașate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ghidului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solicitantului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aplicabil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fiecărui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apel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5B808F2E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Astfel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evaluatorii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completa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grila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pentru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verificarea</w:t>
      </w:r>
      <w:proofErr w:type="spellEnd"/>
      <w:r w:rsidRPr="00897B19">
        <w:rPr>
          <w:rFonts w:ascii="Trebuchet MS" w:hAnsi="Trebuchet MS"/>
          <w:lang w:val="en-US"/>
        </w:rPr>
        <w:t xml:space="preserve"> PT </w:t>
      </w:r>
      <w:proofErr w:type="spellStart"/>
      <w:r w:rsidRPr="00897B19">
        <w:rPr>
          <w:rFonts w:ascii="Trebuchet MS" w:hAnsi="Trebuchet MS"/>
          <w:lang w:val="en-US"/>
        </w:rPr>
        <w:t>şi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grila</w:t>
      </w:r>
      <w:proofErr w:type="spellEnd"/>
      <w:r w:rsidRPr="00897B19">
        <w:rPr>
          <w:rFonts w:ascii="Trebuchet MS" w:hAnsi="Trebuchet MS"/>
          <w:lang w:val="en-US"/>
        </w:rPr>
        <w:t xml:space="preserve"> ETF.</w:t>
      </w:r>
    </w:p>
    <w:p w14:paraId="6E01C794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Evaluatorii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justifica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acordarea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punctajelor</w:t>
      </w:r>
      <w:proofErr w:type="spellEnd"/>
      <w:r w:rsidRPr="00897B19">
        <w:rPr>
          <w:rFonts w:ascii="Trebuchet MS" w:hAnsi="Trebuchet MS"/>
          <w:lang w:val="en-US"/>
        </w:rPr>
        <w:t xml:space="preserve">/ </w:t>
      </w:r>
      <w:proofErr w:type="spellStart"/>
      <w:r w:rsidRPr="00897B19">
        <w:rPr>
          <w:rFonts w:ascii="Trebuchet MS" w:hAnsi="Trebuchet MS"/>
          <w:lang w:val="en-US"/>
        </w:rPr>
        <w:t>depunctarea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după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caz</w:t>
      </w:r>
      <w:proofErr w:type="spellEnd"/>
      <w:r w:rsidRPr="00897B19">
        <w:rPr>
          <w:rFonts w:ascii="Trebuchet MS" w:hAnsi="Trebuchet MS"/>
          <w:lang w:val="en-US"/>
        </w:rPr>
        <w:t xml:space="preserve">, la </w:t>
      </w:r>
      <w:proofErr w:type="spellStart"/>
      <w:r w:rsidRPr="00897B19">
        <w:rPr>
          <w:rFonts w:ascii="Trebuchet MS" w:hAnsi="Trebuchet MS"/>
          <w:lang w:val="en-US"/>
        </w:rPr>
        <w:t>fiecare</w:t>
      </w:r>
      <w:proofErr w:type="spellEnd"/>
      <w:r w:rsidRPr="00897B19">
        <w:rPr>
          <w:rFonts w:ascii="Trebuchet MS" w:hAnsi="Trebuchet MS"/>
          <w:lang w:val="en-US"/>
        </w:rPr>
        <w:t xml:space="preserve"> din </w:t>
      </w:r>
      <w:proofErr w:type="spellStart"/>
      <w:r w:rsidRPr="00897B19">
        <w:rPr>
          <w:rFonts w:ascii="Trebuchet MS" w:hAnsi="Trebuchet MS"/>
          <w:lang w:val="en-US"/>
        </w:rPr>
        <w:t>criteriile</w:t>
      </w:r>
      <w:proofErr w:type="spellEnd"/>
      <w:r w:rsidRPr="00897B19">
        <w:rPr>
          <w:rFonts w:ascii="Trebuchet MS" w:hAnsi="Trebuchet MS"/>
          <w:lang w:val="en-US"/>
        </w:rPr>
        <w:t xml:space="preserve">/ </w:t>
      </w:r>
      <w:proofErr w:type="spellStart"/>
      <w:r w:rsidRPr="00897B19">
        <w:rPr>
          <w:rFonts w:ascii="Trebuchet MS" w:hAnsi="Trebuchet MS"/>
          <w:lang w:val="en-US"/>
        </w:rPr>
        <w:t>subcriteriile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analizate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0BC6F6F9" w14:textId="317A8A4D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Justificările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trebuie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să</w:t>
      </w:r>
      <w:proofErr w:type="spellEnd"/>
      <w:r w:rsidRPr="00897B19">
        <w:rPr>
          <w:rFonts w:ascii="Trebuchet MS" w:hAnsi="Trebuchet MS"/>
          <w:lang w:val="en-US"/>
        </w:rPr>
        <w:t xml:space="preserve"> fie </w:t>
      </w:r>
      <w:proofErr w:type="spellStart"/>
      <w:r w:rsidRPr="00897B19">
        <w:rPr>
          <w:rFonts w:ascii="Trebuchet MS" w:hAnsi="Trebuchet MS"/>
          <w:lang w:val="en-US"/>
        </w:rPr>
        <w:t>clare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succinte</w:t>
      </w:r>
      <w:proofErr w:type="spellEnd"/>
      <w:r w:rsidRPr="00897B19">
        <w:rPr>
          <w:rFonts w:ascii="Trebuchet MS" w:hAnsi="Trebuchet MS"/>
          <w:lang w:val="en-US"/>
        </w:rPr>
        <w:t xml:space="preserve">, cu </w:t>
      </w:r>
      <w:proofErr w:type="spellStart"/>
      <w:r w:rsidRPr="00897B19">
        <w:rPr>
          <w:rFonts w:ascii="Trebuchet MS" w:hAnsi="Trebuchet MS"/>
          <w:lang w:val="en-US"/>
        </w:rPr>
        <w:t>referințe</w:t>
      </w:r>
      <w:proofErr w:type="spellEnd"/>
      <w:r w:rsidRPr="00897B19">
        <w:rPr>
          <w:rFonts w:ascii="Trebuchet MS" w:hAnsi="Trebuchet MS"/>
          <w:lang w:val="en-US"/>
        </w:rPr>
        <w:t xml:space="preserve"> precise la CF/</w:t>
      </w:r>
      <w:proofErr w:type="spellStart"/>
      <w:r w:rsidRPr="00897B19">
        <w:rPr>
          <w:rFonts w:ascii="Trebuchet MS" w:hAnsi="Trebuchet MS"/>
          <w:lang w:val="en-US"/>
        </w:rPr>
        <w:t>documentaţie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analizată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6AFD544B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Fiecare</w:t>
      </w:r>
      <w:proofErr w:type="spellEnd"/>
      <w:r w:rsidRPr="00897B19">
        <w:rPr>
          <w:rFonts w:ascii="Trebuchet MS" w:hAnsi="Trebuchet MS"/>
          <w:lang w:val="en-US"/>
        </w:rPr>
        <w:t xml:space="preserve"> evaluator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verifica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criteriile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specifice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competențelor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pentru</w:t>
      </w:r>
      <w:proofErr w:type="spellEnd"/>
      <w:r w:rsidRPr="00897B19">
        <w:rPr>
          <w:rFonts w:ascii="Trebuchet MS" w:hAnsi="Trebuchet MS"/>
          <w:lang w:val="en-US"/>
        </w:rPr>
        <w:t xml:space="preserve"> care a </w:t>
      </w:r>
      <w:proofErr w:type="spellStart"/>
      <w:r w:rsidRPr="00897B19">
        <w:rPr>
          <w:rFonts w:ascii="Trebuchet MS" w:hAnsi="Trebuchet MS"/>
          <w:lang w:val="en-US"/>
        </w:rPr>
        <w:t>fost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cooptat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comisia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1397B709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După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parcurgerea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integrală</w:t>
      </w:r>
      <w:proofErr w:type="spellEnd"/>
      <w:r w:rsidRPr="00897B19">
        <w:rPr>
          <w:rFonts w:ascii="Trebuchet MS" w:hAnsi="Trebuchet MS"/>
          <w:lang w:val="en-US"/>
        </w:rPr>
        <w:t xml:space="preserve"> a </w:t>
      </w:r>
      <w:proofErr w:type="spellStart"/>
      <w:r w:rsidRPr="00897B19">
        <w:rPr>
          <w:rFonts w:ascii="Trebuchet MS" w:hAnsi="Trebuchet MS"/>
          <w:lang w:val="en-US"/>
        </w:rPr>
        <w:t>grilelor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comisia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poate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solicita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clarificări</w:t>
      </w:r>
      <w:proofErr w:type="spellEnd"/>
      <w:r w:rsidRPr="00897B19">
        <w:rPr>
          <w:rFonts w:ascii="Trebuchet MS" w:hAnsi="Trebuchet MS"/>
          <w:lang w:val="en-US"/>
        </w:rPr>
        <w:t xml:space="preserve">, cu </w:t>
      </w:r>
      <w:proofErr w:type="spellStart"/>
      <w:r w:rsidRPr="00897B19">
        <w:rPr>
          <w:rFonts w:ascii="Trebuchet MS" w:hAnsi="Trebuchet MS"/>
          <w:lang w:val="en-US"/>
        </w:rPr>
        <w:t>respectarea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cerințelor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a </w:t>
      </w:r>
      <w:proofErr w:type="spellStart"/>
      <w:r w:rsidRPr="00897B19">
        <w:rPr>
          <w:rFonts w:ascii="Trebuchet MS" w:hAnsi="Trebuchet MS"/>
          <w:lang w:val="en-US"/>
        </w:rPr>
        <w:t>termenelor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menţionate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solicitările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clarificări</w:t>
      </w:r>
      <w:proofErr w:type="spellEnd"/>
      <w:r w:rsidRPr="00897B19">
        <w:rPr>
          <w:rFonts w:ascii="Trebuchet MS" w:hAnsi="Trebuchet MS"/>
          <w:lang w:val="en-US"/>
        </w:rPr>
        <w:t xml:space="preserve">, cu </w:t>
      </w:r>
      <w:proofErr w:type="spellStart"/>
      <w:r w:rsidRPr="00897B19">
        <w:rPr>
          <w:rFonts w:ascii="Trebuchet MS" w:hAnsi="Trebuchet MS"/>
          <w:lang w:val="en-US"/>
        </w:rPr>
        <w:t>condiția</w:t>
      </w:r>
      <w:proofErr w:type="spellEnd"/>
      <w:r w:rsidRPr="00897B19">
        <w:rPr>
          <w:rFonts w:ascii="Trebuchet MS" w:hAnsi="Trebuchet MS"/>
          <w:lang w:val="en-US"/>
        </w:rPr>
        <w:t xml:space="preserve"> ca, </w:t>
      </w:r>
      <w:proofErr w:type="spellStart"/>
      <w:r w:rsidRPr="00897B19">
        <w:rPr>
          <w:rFonts w:ascii="Trebuchet MS" w:hAnsi="Trebuchet MS"/>
          <w:lang w:val="en-US"/>
        </w:rPr>
        <w:t>prin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clarificările</w:t>
      </w:r>
      <w:proofErr w:type="spellEnd"/>
      <w:r w:rsidRPr="00897B19">
        <w:rPr>
          <w:rFonts w:ascii="Trebuchet MS" w:hAnsi="Trebuchet MS"/>
          <w:lang w:val="en-US"/>
        </w:rPr>
        <w:t xml:space="preserve"> solicitate, </w:t>
      </w:r>
      <w:proofErr w:type="spellStart"/>
      <w:r w:rsidRPr="00897B19">
        <w:rPr>
          <w:rFonts w:ascii="Trebuchet MS" w:hAnsi="Trebuchet MS"/>
          <w:lang w:val="en-US"/>
        </w:rPr>
        <w:t>să</w:t>
      </w:r>
      <w:proofErr w:type="spellEnd"/>
      <w:r w:rsidRPr="00897B19">
        <w:rPr>
          <w:rFonts w:ascii="Trebuchet MS" w:hAnsi="Trebuchet MS"/>
          <w:lang w:val="en-US"/>
        </w:rPr>
        <w:t xml:space="preserve"> nu </w:t>
      </w:r>
      <w:proofErr w:type="spellStart"/>
      <w:r w:rsidRPr="00897B19">
        <w:rPr>
          <w:rFonts w:ascii="Trebuchet MS" w:hAnsi="Trebuchet MS"/>
          <w:lang w:val="en-US"/>
        </w:rPr>
        <w:t>încalce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principiul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tratamentului</w:t>
      </w:r>
      <w:proofErr w:type="spellEnd"/>
      <w:r w:rsidRPr="00897B19">
        <w:rPr>
          <w:rFonts w:ascii="Trebuchet MS" w:hAnsi="Trebuchet MS"/>
          <w:lang w:val="en-US"/>
        </w:rPr>
        <w:t xml:space="preserve"> egal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nediscriminării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3E559C6D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Astfel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termenul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răspuns</w:t>
      </w:r>
      <w:proofErr w:type="spellEnd"/>
      <w:r w:rsidRPr="00897B19">
        <w:rPr>
          <w:rFonts w:ascii="Trebuchet MS" w:hAnsi="Trebuchet MS"/>
          <w:lang w:val="en-US"/>
        </w:rPr>
        <w:t xml:space="preserve"> la </w:t>
      </w:r>
      <w:proofErr w:type="spellStart"/>
      <w:r w:rsidRPr="00897B19">
        <w:rPr>
          <w:rFonts w:ascii="Trebuchet MS" w:hAnsi="Trebuchet MS"/>
          <w:lang w:val="en-US"/>
        </w:rPr>
        <w:t>solicitările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clarificări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este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maximul</w:t>
      </w:r>
      <w:proofErr w:type="spellEnd"/>
      <w:r w:rsidRPr="00897B19">
        <w:rPr>
          <w:rFonts w:ascii="Trebuchet MS" w:hAnsi="Trebuchet MS"/>
          <w:lang w:val="en-US"/>
        </w:rPr>
        <w:t xml:space="preserve"> 5 </w:t>
      </w:r>
      <w:proofErr w:type="spellStart"/>
      <w:r w:rsidRPr="00897B19">
        <w:rPr>
          <w:rFonts w:ascii="Trebuchet MS" w:hAnsi="Trebuchet MS"/>
          <w:lang w:val="en-US"/>
        </w:rPr>
        <w:t>zile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lucrătoare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funcţie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complexitatea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solicitării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755ED85D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Scrisoarea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clarificări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cuprinde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informațiile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referitoare</w:t>
      </w:r>
      <w:proofErr w:type="spellEnd"/>
      <w:r w:rsidRPr="00897B19">
        <w:rPr>
          <w:rFonts w:ascii="Trebuchet MS" w:hAnsi="Trebuchet MS"/>
          <w:lang w:val="en-US"/>
        </w:rPr>
        <w:t xml:space="preserve"> la </w:t>
      </w:r>
      <w:proofErr w:type="spellStart"/>
      <w:r w:rsidRPr="00897B19">
        <w:rPr>
          <w:rFonts w:ascii="Trebuchet MS" w:hAnsi="Trebuchet MS"/>
          <w:lang w:val="en-US"/>
        </w:rPr>
        <w:t>efectuarea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vizitei</w:t>
      </w:r>
      <w:proofErr w:type="spellEnd"/>
      <w:r w:rsidRPr="00897B19">
        <w:rPr>
          <w:rFonts w:ascii="Trebuchet MS" w:hAnsi="Trebuchet MS"/>
          <w:lang w:val="en-US"/>
        </w:rPr>
        <w:t xml:space="preserve"> pe </w:t>
      </w:r>
      <w:proofErr w:type="spellStart"/>
      <w:r w:rsidRPr="00897B19">
        <w:rPr>
          <w:rFonts w:ascii="Trebuchet MS" w:hAnsi="Trebuchet MS"/>
          <w:lang w:val="en-US"/>
        </w:rPr>
        <w:t>teren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inclusiv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documentele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necesare</w:t>
      </w:r>
      <w:proofErr w:type="spellEnd"/>
      <w:r w:rsidRPr="00897B19">
        <w:rPr>
          <w:rFonts w:ascii="Trebuchet MS" w:hAnsi="Trebuchet MS"/>
          <w:lang w:val="en-US"/>
        </w:rPr>
        <w:t xml:space="preserve">. </w:t>
      </w:r>
    </w:p>
    <w:p w14:paraId="529F4EA9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Vizita</w:t>
      </w:r>
      <w:proofErr w:type="spellEnd"/>
      <w:r w:rsidRPr="00897B19">
        <w:rPr>
          <w:rFonts w:ascii="Trebuchet MS" w:hAnsi="Trebuchet MS"/>
          <w:lang w:val="en-US"/>
        </w:rPr>
        <w:t xml:space="preserve"> pe </w:t>
      </w:r>
      <w:proofErr w:type="spellStart"/>
      <w:r w:rsidRPr="00897B19">
        <w:rPr>
          <w:rFonts w:ascii="Trebuchet MS" w:hAnsi="Trebuchet MS"/>
          <w:lang w:val="en-US"/>
        </w:rPr>
        <w:t>teren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realiza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maximum 15 </w:t>
      </w:r>
      <w:proofErr w:type="spellStart"/>
      <w:r w:rsidRPr="00897B19">
        <w:rPr>
          <w:rFonts w:ascii="Trebuchet MS" w:hAnsi="Trebuchet MS"/>
          <w:lang w:val="en-US"/>
        </w:rPr>
        <w:t>zile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lucrătoare</w:t>
      </w:r>
      <w:proofErr w:type="spellEnd"/>
      <w:r w:rsidRPr="00897B19">
        <w:rPr>
          <w:rFonts w:ascii="Trebuchet MS" w:hAnsi="Trebuchet MS"/>
          <w:lang w:val="en-US"/>
        </w:rPr>
        <w:t xml:space="preserve"> de la </w:t>
      </w:r>
      <w:proofErr w:type="spellStart"/>
      <w:r w:rsidRPr="00897B19">
        <w:rPr>
          <w:rFonts w:ascii="Trebuchet MS" w:hAnsi="Trebuchet MS"/>
          <w:lang w:val="en-US"/>
        </w:rPr>
        <w:t>transmiterea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primei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solicitări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clarificări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4499925E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r w:rsidRPr="00897B19">
        <w:rPr>
          <w:rFonts w:ascii="Trebuchet MS" w:hAnsi="Trebuchet MS"/>
          <w:lang w:val="en-US"/>
        </w:rPr>
        <w:lastRenderedPageBreak/>
        <w:t xml:space="preserve">La </w:t>
      </w:r>
      <w:proofErr w:type="spellStart"/>
      <w:r w:rsidRPr="00897B19">
        <w:rPr>
          <w:rFonts w:ascii="Trebuchet MS" w:hAnsi="Trebuchet MS"/>
          <w:lang w:val="en-US"/>
        </w:rPr>
        <w:t>vizita</w:t>
      </w:r>
      <w:proofErr w:type="spellEnd"/>
      <w:r w:rsidRPr="00897B19">
        <w:rPr>
          <w:rFonts w:ascii="Trebuchet MS" w:hAnsi="Trebuchet MS"/>
          <w:lang w:val="en-US"/>
        </w:rPr>
        <w:t xml:space="preserve"> pe </w:t>
      </w:r>
      <w:proofErr w:type="spellStart"/>
      <w:r w:rsidRPr="00897B19">
        <w:rPr>
          <w:rFonts w:ascii="Trebuchet MS" w:hAnsi="Trebuchet MS"/>
          <w:lang w:val="en-US"/>
        </w:rPr>
        <w:t>teren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participa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secretarul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sau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președintele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evaluatorul</w:t>
      </w:r>
      <w:proofErr w:type="spellEnd"/>
      <w:r w:rsidRPr="00897B19">
        <w:rPr>
          <w:rFonts w:ascii="Trebuchet MS" w:hAnsi="Trebuchet MS"/>
          <w:lang w:val="en-US"/>
        </w:rPr>
        <w:t xml:space="preserve"> ethnic, </w:t>
      </w:r>
      <w:proofErr w:type="spellStart"/>
      <w:r w:rsidRPr="00897B19">
        <w:rPr>
          <w:rFonts w:ascii="Trebuchet MS" w:hAnsi="Trebuchet MS"/>
          <w:lang w:val="en-US"/>
        </w:rPr>
        <w:t>vizita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desfășura</w:t>
      </w:r>
      <w:proofErr w:type="spellEnd"/>
      <w:r w:rsidRPr="00897B19">
        <w:rPr>
          <w:rFonts w:ascii="Trebuchet MS" w:hAnsi="Trebuchet MS"/>
          <w:lang w:val="en-US"/>
        </w:rPr>
        <w:t xml:space="preserve"> la </w:t>
      </w:r>
      <w:proofErr w:type="spellStart"/>
      <w:r w:rsidRPr="00897B19">
        <w:rPr>
          <w:rFonts w:ascii="Trebuchet MS" w:hAnsi="Trebuchet MS"/>
          <w:lang w:val="en-US"/>
        </w:rPr>
        <w:t>locul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implementare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propus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cererea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finanțare</w:t>
      </w:r>
      <w:proofErr w:type="spellEnd"/>
      <w:r w:rsidRPr="00897B19">
        <w:rPr>
          <w:rFonts w:ascii="Trebuchet MS" w:hAnsi="Trebuchet MS"/>
          <w:lang w:val="en-US"/>
        </w:rPr>
        <w:t xml:space="preserve"> cu </w:t>
      </w:r>
      <w:proofErr w:type="spellStart"/>
      <w:r w:rsidRPr="00897B19">
        <w:rPr>
          <w:rFonts w:ascii="Trebuchet MS" w:hAnsi="Trebuchet MS"/>
          <w:lang w:val="en-US"/>
        </w:rPr>
        <w:t>scopul</w:t>
      </w:r>
      <w:proofErr w:type="spellEnd"/>
      <w:r w:rsidRPr="00897B19">
        <w:rPr>
          <w:rFonts w:ascii="Trebuchet MS" w:hAnsi="Trebuchet MS"/>
          <w:lang w:val="en-US"/>
        </w:rPr>
        <w:t xml:space="preserve"> de a </w:t>
      </w:r>
      <w:proofErr w:type="spellStart"/>
      <w:r w:rsidRPr="00897B19">
        <w:rPr>
          <w:rFonts w:ascii="Trebuchet MS" w:hAnsi="Trebuchet MS"/>
          <w:lang w:val="en-US"/>
        </w:rPr>
        <w:t>confrunta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informațiile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prezentate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cererea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finanțare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anexele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acesteia</w:t>
      </w:r>
      <w:proofErr w:type="spellEnd"/>
      <w:r w:rsidRPr="00897B19">
        <w:rPr>
          <w:rFonts w:ascii="Trebuchet MS" w:hAnsi="Trebuchet MS"/>
          <w:lang w:val="en-US"/>
        </w:rPr>
        <w:t xml:space="preserve"> (</w:t>
      </w:r>
      <w:proofErr w:type="spellStart"/>
      <w:r w:rsidRPr="00897B19">
        <w:rPr>
          <w:rFonts w:ascii="Trebuchet MS" w:hAnsi="Trebuchet MS"/>
          <w:lang w:val="en-US"/>
        </w:rPr>
        <w:t>documente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proprietate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documentații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tehnico-economice</w:t>
      </w:r>
      <w:proofErr w:type="spellEnd"/>
      <w:r w:rsidRPr="00897B19">
        <w:rPr>
          <w:rFonts w:ascii="Trebuchet MS" w:hAnsi="Trebuchet MS"/>
          <w:lang w:val="en-US"/>
        </w:rPr>
        <w:t xml:space="preserve">, etc.) cu </w:t>
      </w:r>
      <w:proofErr w:type="spellStart"/>
      <w:r w:rsidRPr="00897B19">
        <w:rPr>
          <w:rFonts w:ascii="Trebuchet MS" w:hAnsi="Trebuchet MS"/>
          <w:lang w:val="en-US"/>
        </w:rPr>
        <w:t>realitatea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teren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şi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dura 1 zi </w:t>
      </w:r>
      <w:proofErr w:type="spellStart"/>
      <w:r w:rsidRPr="00897B19">
        <w:rPr>
          <w:rFonts w:ascii="Trebuchet MS" w:hAnsi="Trebuchet MS"/>
          <w:lang w:val="en-US"/>
        </w:rPr>
        <w:t>lucrătoare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52910C58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Verificarea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răspunsului</w:t>
      </w:r>
      <w:proofErr w:type="spellEnd"/>
      <w:r w:rsidRPr="00897B19">
        <w:rPr>
          <w:rFonts w:ascii="Trebuchet MS" w:hAnsi="Trebuchet MS"/>
          <w:lang w:val="en-US"/>
        </w:rPr>
        <w:t xml:space="preserve"> la </w:t>
      </w:r>
      <w:proofErr w:type="spellStart"/>
      <w:r w:rsidRPr="00897B19">
        <w:rPr>
          <w:rFonts w:ascii="Trebuchet MS" w:hAnsi="Trebuchet MS"/>
          <w:lang w:val="en-US"/>
        </w:rPr>
        <w:t>solicitarea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clarificări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realiza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maximum 5 </w:t>
      </w:r>
      <w:proofErr w:type="spellStart"/>
      <w:r w:rsidRPr="00897B19">
        <w:rPr>
          <w:rFonts w:ascii="Trebuchet MS" w:hAnsi="Trebuchet MS"/>
          <w:lang w:val="en-US"/>
        </w:rPr>
        <w:t>zile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lucrătoare</w:t>
      </w:r>
      <w:proofErr w:type="spellEnd"/>
      <w:r w:rsidRPr="00897B19">
        <w:rPr>
          <w:rFonts w:ascii="Trebuchet MS" w:hAnsi="Trebuchet MS"/>
          <w:lang w:val="en-US"/>
        </w:rPr>
        <w:t xml:space="preserve"> calculate din </w:t>
      </w:r>
      <w:proofErr w:type="spellStart"/>
      <w:r w:rsidRPr="00897B19">
        <w:rPr>
          <w:rFonts w:ascii="Trebuchet MS" w:hAnsi="Trebuchet MS"/>
          <w:lang w:val="en-US"/>
        </w:rPr>
        <w:t>ziua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lucrătoare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imediat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următoare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transmiterii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răspunsului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219370E6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Rezultatele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evaluării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financiare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comunică</w:t>
      </w:r>
      <w:proofErr w:type="spellEnd"/>
      <w:r w:rsidRPr="00897B19">
        <w:rPr>
          <w:rFonts w:ascii="Trebuchet MS" w:hAnsi="Trebuchet MS"/>
          <w:lang w:val="en-US"/>
        </w:rPr>
        <w:t xml:space="preserve"> electronic </w:t>
      </w:r>
      <w:proofErr w:type="spellStart"/>
      <w:r w:rsidRPr="00897B19">
        <w:rPr>
          <w:rFonts w:ascii="Trebuchet MS" w:hAnsi="Trebuchet MS"/>
          <w:lang w:val="en-US"/>
        </w:rPr>
        <w:t>solicitantului</w:t>
      </w:r>
      <w:proofErr w:type="spellEnd"/>
      <w:r w:rsidRPr="00897B19">
        <w:rPr>
          <w:rFonts w:ascii="Trebuchet MS" w:hAnsi="Trebuchet MS"/>
          <w:lang w:val="en-US"/>
        </w:rPr>
        <w:t xml:space="preserve">/ </w:t>
      </w:r>
      <w:proofErr w:type="spellStart"/>
      <w:r w:rsidRPr="00897B19">
        <w:rPr>
          <w:rFonts w:ascii="Trebuchet MS" w:hAnsi="Trebuchet MS"/>
          <w:lang w:val="en-US"/>
        </w:rPr>
        <w:t>liderului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parteneriat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prin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intermediul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sistemului</w:t>
      </w:r>
      <w:proofErr w:type="spellEnd"/>
      <w:r w:rsidRPr="00897B19">
        <w:rPr>
          <w:rFonts w:ascii="Trebuchet MS" w:hAnsi="Trebuchet MS"/>
          <w:lang w:val="en-US"/>
        </w:rPr>
        <w:t xml:space="preserve"> informatic MySMIS2021/SMIS2021+, </w:t>
      </w:r>
      <w:proofErr w:type="spellStart"/>
      <w:r w:rsidRPr="00897B19">
        <w:rPr>
          <w:rFonts w:ascii="Trebuchet MS" w:hAnsi="Trebuchet MS"/>
          <w:lang w:val="en-US"/>
        </w:rPr>
        <w:t>indicându</w:t>
      </w:r>
      <w:proofErr w:type="spellEnd"/>
      <w:r w:rsidRPr="00897B19">
        <w:rPr>
          <w:rFonts w:ascii="Trebuchet MS" w:hAnsi="Trebuchet MS"/>
          <w:lang w:val="en-US"/>
        </w:rPr>
        <w:t xml:space="preserve">-se </w:t>
      </w:r>
      <w:proofErr w:type="spellStart"/>
      <w:r w:rsidRPr="00897B19">
        <w:rPr>
          <w:rFonts w:ascii="Trebuchet MS" w:hAnsi="Trebuchet MS"/>
          <w:lang w:val="en-US"/>
        </w:rPr>
        <w:t>punctajul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obținut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justificarea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acordării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respectivului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punctaj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pentru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fiecare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criteriu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parte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305EF4BB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Grilele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tehnică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financiară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completează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și</w:t>
      </w:r>
      <w:proofErr w:type="spellEnd"/>
      <w:r w:rsidRPr="00897B19">
        <w:rPr>
          <w:rFonts w:ascii="Trebuchet MS" w:hAnsi="Trebuchet MS"/>
          <w:lang w:val="en-US"/>
        </w:rPr>
        <w:t xml:space="preserve"> se </w:t>
      </w:r>
      <w:proofErr w:type="spellStart"/>
      <w:r w:rsidRPr="00897B19">
        <w:rPr>
          <w:rFonts w:ascii="Trebuchet MS" w:hAnsi="Trebuchet MS"/>
          <w:lang w:val="en-US"/>
        </w:rPr>
        <w:t>generează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sistemul</w:t>
      </w:r>
      <w:proofErr w:type="spellEnd"/>
      <w:r w:rsidRPr="00897B19">
        <w:rPr>
          <w:rFonts w:ascii="Trebuchet MS" w:hAnsi="Trebuchet MS"/>
          <w:lang w:val="en-US"/>
        </w:rPr>
        <w:t xml:space="preserve"> informatic MySMIS2021/SMIS2021+.</w:t>
      </w:r>
    </w:p>
    <w:p w14:paraId="45DF8738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Evaluatorii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încărca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sistem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atât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grilele</w:t>
      </w:r>
      <w:proofErr w:type="spellEnd"/>
      <w:r w:rsidRPr="00897B19">
        <w:rPr>
          <w:rFonts w:ascii="Trebuchet MS" w:hAnsi="Trebuchet MS"/>
          <w:lang w:val="en-US"/>
        </w:rPr>
        <w:t xml:space="preserve"> ETF </w:t>
      </w:r>
      <w:proofErr w:type="spellStart"/>
      <w:r w:rsidRPr="00897B19">
        <w:rPr>
          <w:rFonts w:ascii="Trebuchet MS" w:hAnsi="Trebuchet MS"/>
          <w:lang w:val="en-US"/>
        </w:rPr>
        <w:t>cât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şi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grilele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verificare</w:t>
      </w:r>
      <w:proofErr w:type="spellEnd"/>
      <w:r w:rsidRPr="00897B19">
        <w:rPr>
          <w:rFonts w:ascii="Trebuchet MS" w:hAnsi="Trebuchet MS"/>
          <w:lang w:val="en-US"/>
        </w:rPr>
        <w:t xml:space="preserve"> PT.</w:t>
      </w:r>
    </w:p>
    <w:p w14:paraId="2B534EA7" w14:textId="77777777" w:rsidR="00897B19" w:rsidRPr="00897B19" w:rsidRDefault="00897B19" w:rsidP="00897B19">
      <w:pPr>
        <w:spacing w:after="0" w:line="360" w:lineRule="auto"/>
        <w:jc w:val="both"/>
        <w:rPr>
          <w:rFonts w:ascii="Trebuchet MS" w:hAnsi="Trebuchet MS"/>
          <w:lang w:val="en-US"/>
        </w:rPr>
      </w:pP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cazul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care </w:t>
      </w:r>
      <w:proofErr w:type="spellStart"/>
      <w:r w:rsidRPr="00897B19">
        <w:rPr>
          <w:rFonts w:ascii="Trebuchet MS" w:hAnsi="Trebuchet MS"/>
          <w:lang w:val="en-US"/>
        </w:rPr>
        <w:t>președintele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comisiei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constată</w:t>
      </w:r>
      <w:proofErr w:type="spellEnd"/>
      <w:r w:rsidRPr="00897B19">
        <w:rPr>
          <w:rFonts w:ascii="Trebuchet MS" w:hAnsi="Trebuchet MS"/>
          <w:lang w:val="en-US"/>
        </w:rPr>
        <w:t xml:space="preserve"> o </w:t>
      </w:r>
      <w:proofErr w:type="spellStart"/>
      <w:r w:rsidRPr="00897B19">
        <w:rPr>
          <w:rFonts w:ascii="Trebuchet MS" w:hAnsi="Trebuchet MS"/>
          <w:lang w:val="en-US"/>
        </w:rPr>
        <w:t>variație</w:t>
      </w:r>
      <w:proofErr w:type="spellEnd"/>
      <w:r w:rsidRPr="00897B19">
        <w:rPr>
          <w:rFonts w:ascii="Trebuchet MS" w:hAnsi="Trebuchet MS"/>
          <w:lang w:val="en-US"/>
        </w:rPr>
        <w:t xml:space="preserve"> de, </w:t>
      </w:r>
      <w:proofErr w:type="spellStart"/>
      <w:r w:rsidRPr="00897B19">
        <w:rPr>
          <w:rFonts w:ascii="Trebuchet MS" w:hAnsi="Trebuchet MS"/>
          <w:lang w:val="en-US"/>
        </w:rPr>
        <w:t>cel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puțin</w:t>
      </w:r>
      <w:proofErr w:type="spellEnd"/>
      <w:r w:rsidRPr="00897B19">
        <w:rPr>
          <w:rFonts w:ascii="Trebuchet MS" w:hAnsi="Trebuchet MS"/>
          <w:lang w:val="en-US"/>
        </w:rPr>
        <w:t xml:space="preserve">, 30% </w:t>
      </w:r>
      <w:proofErr w:type="spellStart"/>
      <w:r w:rsidRPr="00897B19">
        <w:rPr>
          <w:rFonts w:ascii="Trebuchet MS" w:hAnsi="Trebuchet MS"/>
          <w:lang w:val="en-US"/>
        </w:rPr>
        <w:t>între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punctajele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acordate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experții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desemnați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pentru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pentru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același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subcriteriu</w:t>
      </w:r>
      <w:proofErr w:type="spellEnd"/>
      <w:r w:rsidRPr="00897B19">
        <w:rPr>
          <w:rFonts w:ascii="Trebuchet MS" w:hAnsi="Trebuchet MS"/>
          <w:lang w:val="en-US"/>
        </w:rPr>
        <w:t xml:space="preserve">/ </w:t>
      </w:r>
      <w:proofErr w:type="spellStart"/>
      <w:r w:rsidRPr="00897B19">
        <w:rPr>
          <w:rFonts w:ascii="Trebuchet MS" w:hAnsi="Trebuchet MS"/>
          <w:lang w:val="en-US"/>
        </w:rPr>
        <w:t>criteriu</w:t>
      </w:r>
      <w:proofErr w:type="spellEnd"/>
      <w:r w:rsidRPr="00897B19">
        <w:rPr>
          <w:rFonts w:ascii="Trebuchet MS" w:hAnsi="Trebuchet MS"/>
          <w:lang w:val="en-US"/>
        </w:rPr>
        <w:t xml:space="preserve"> din </w:t>
      </w:r>
      <w:proofErr w:type="spellStart"/>
      <w:r w:rsidRPr="00897B19">
        <w:rPr>
          <w:rFonts w:ascii="Trebuchet MS" w:hAnsi="Trebuchet MS"/>
          <w:lang w:val="en-US"/>
        </w:rPr>
        <w:t>cuprinsul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grilei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evaluare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intervine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medierea</w:t>
      </w:r>
      <w:proofErr w:type="spellEnd"/>
      <w:r w:rsidRPr="00897B19">
        <w:rPr>
          <w:rFonts w:ascii="Trebuchet MS" w:hAnsi="Trebuchet MS"/>
          <w:lang w:val="en-US"/>
        </w:rPr>
        <w:t xml:space="preserve"> care </w:t>
      </w:r>
      <w:proofErr w:type="spellStart"/>
      <w:r w:rsidRPr="00897B19">
        <w:rPr>
          <w:rFonts w:ascii="Trebuchet MS" w:hAnsi="Trebuchet MS"/>
          <w:lang w:val="en-US"/>
        </w:rPr>
        <w:t>va</w:t>
      </w:r>
      <w:proofErr w:type="spellEnd"/>
      <w:r w:rsidRPr="00897B19">
        <w:rPr>
          <w:rFonts w:ascii="Trebuchet MS" w:hAnsi="Trebuchet MS"/>
          <w:lang w:val="en-US"/>
        </w:rPr>
        <w:t xml:space="preserve"> fi </w:t>
      </w:r>
      <w:proofErr w:type="spellStart"/>
      <w:r w:rsidRPr="00897B19">
        <w:rPr>
          <w:rFonts w:ascii="Trebuchet MS" w:hAnsi="Trebuchet MS"/>
          <w:lang w:val="en-US"/>
        </w:rPr>
        <w:t>realizată</w:t>
      </w:r>
      <w:proofErr w:type="spellEnd"/>
      <w:r w:rsidRPr="00897B19">
        <w:rPr>
          <w:rFonts w:ascii="Trebuchet MS" w:hAnsi="Trebuchet MS"/>
          <w:lang w:val="en-US"/>
        </w:rPr>
        <w:t xml:space="preserve"> de </w:t>
      </w:r>
      <w:proofErr w:type="spellStart"/>
      <w:r w:rsidRPr="00897B19">
        <w:rPr>
          <w:rFonts w:ascii="Trebuchet MS" w:hAnsi="Trebuchet MS"/>
          <w:lang w:val="en-US"/>
        </w:rPr>
        <w:t>către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șeful</w:t>
      </w:r>
      <w:proofErr w:type="spellEnd"/>
      <w:r w:rsidRPr="00897B19">
        <w:rPr>
          <w:rFonts w:ascii="Trebuchet MS" w:hAnsi="Trebuchet MS"/>
          <w:lang w:val="en-US"/>
        </w:rPr>
        <w:t xml:space="preserve"> SESC </w:t>
      </w:r>
      <w:proofErr w:type="spellStart"/>
      <w:r w:rsidRPr="00897B19">
        <w:rPr>
          <w:rFonts w:ascii="Trebuchet MS" w:hAnsi="Trebuchet MS"/>
          <w:lang w:val="en-US"/>
        </w:rPr>
        <w:t>prin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confruntarea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opiniilor</w:t>
      </w:r>
      <w:proofErr w:type="spellEnd"/>
      <w:r w:rsidRPr="00897B19">
        <w:rPr>
          <w:rFonts w:ascii="Trebuchet MS" w:hAnsi="Trebuchet MS"/>
          <w:lang w:val="en-US"/>
        </w:rPr>
        <w:t>/</w:t>
      </w:r>
      <w:proofErr w:type="spellStart"/>
      <w:r w:rsidRPr="00897B19">
        <w:rPr>
          <w:rFonts w:ascii="Trebuchet MS" w:hAnsi="Trebuchet MS"/>
          <w:lang w:val="en-US"/>
        </w:rPr>
        <w:t>punctajelor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membrilor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comisiei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6A6AF21D" w14:textId="4E65E7CB" w:rsidR="00610314" w:rsidRPr="00897B19" w:rsidRDefault="00897B19" w:rsidP="00897B19">
      <w:pPr>
        <w:spacing w:after="0" w:line="360" w:lineRule="auto"/>
        <w:jc w:val="both"/>
        <w:rPr>
          <w:rFonts w:cstheme="minorHAnsi"/>
        </w:rPr>
      </w:pP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situaţii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excepţionale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care </w:t>
      </w:r>
      <w:proofErr w:type="spellStart"/>
      <w:r w:rsidRPr="00897B19">
        <w:rPr>
          <w:rFonts w:ascii="Trebuchet MS" w:hAnsi="Trebuchet MS"/>
          <w:lang w:val="en-US"/>
        </w:rPr>
        <w:t>șeful</w:t>
      </w:r>
      <w:proofErr w:type="spellEnd"/>
      <w:r w:rsidRPr="00897B19">
        <w:rPr>
          <w:rFonts w:ascii="Trebuchet MS" w:hAnsi="Trebuchet MS"/>
          <w:lang w:val="en-US"/>
        </w:rPr>
        <w:t xml:space="preserve"> SESC nu </w:t>
      </w:r>
      <w:proofErr w:type="spellStart"/>
      <w:r w:rsidRPr="00897B19">
        <w:rPr>
          <w:rFonts w:ascii="Trebuchet MS" w:hAnsi="Trebuchet MS"/>
          <w:lang w:val="en-US"/>
        </w:rPr>
        <w:t>reuşeşte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medierea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în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vederea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obţinerii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consensului</w:t>
      </w:r>
      <w:proofErr w:type="spellEnd"/>
      <w:r w:rsidRPr="00897B19">
        <w:rPr>
          <w:rFonts w:ascii="Trebuchet MS" w:hAnsi="Trebuchet MS"/>
          <w:lang w:val="en-US"/>
        </w:rPr>
        <w:t xml:space="preserve">, </w:t>
      </w:r>
      <w:proofErr w:type="spellStart"/>
      <w:r w:rsidRPr="00897B19">
        <w:rPr>
          <w:rFonts w:ascii="Trebuchet MS" w:hAnsi="Trebuchet MS"/>
          <w:lang w:val="en-US"/>
        </w:rPr>
        <w:t>șeful</w:t>
      </w:r>
      <w:proofErr w:type="spellEnd"/>
      <w:r w:rsidRPr="00897B19">
        <w:rPr>
          <w:rFonts w:ascii="Trebuchet MS" w:hAnsi="Trebuchet MS"/>
          <w:lang w:val="en-US"/>
        </w:rPr>
        <w:t xml:space="preserve"> SESC </w:t>
      </w:r>
      <w:proofErr w:type="spellStart"/>
      <w:r w:rsidRPr="00897B19">
        <w:rPr>
          <w:rFonts w:ascii="Trebuchet MS" w:hAnsi="Trebuchet MS"/>
          <w:lang w:val="en-US"/>
        </w:rPr>
        <w:t>poate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propune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reevaluarea</w:t>
      </w:r>
      <w:proofErr w:type="spellEnd"/>
      <w:r w:rsidRPr="00897B19">
        <w:rPr>
          <w:rFonts w:ascii="Trebuchet MS" w:hAnsi="Trebuchet MS"/>
          <w:lang w:val="en-US"/>
        </w:rPr>
        <w:t xml:space="preserve"> CF de </w:t>
      </w:r>
      <w:proofErr w:type="spellStart"/>
      <w:r w:rsidRPr="00897B19">
        <w:rPr>
          <w:rFonts w:ascii="Trebuchet MS" w:hAnsi="Trebuchet MS"/>
          <w:lang w:val="en-US"/>
        </w:rPr>
        <w:t>către</w:t>
      </w:r>
      <w:proofErr w:type="spellEnd"/>
      <w:r w:rsidRPr="00897B19">
        <w:rPr>
          <w:rFonts w:ascii="Trebuchet MS" w:hAnsi="Trebuchet MS"/>
          <w:lang w:val="en-US"/>
        </w:rPr>
        <w:t xml:space="preserve"> un alt evaluator </w:t>
      </w:r>
      <w:proofErr w:type="spellStart"/>
      <w:r w:rsidRPr="00897B19">
        <w:rPr>
          <w:rFonts w:ascii="Trebuchet MS" w:hAnsi="Trebuchet MS"/>
          <w:lang w:val="en-US"/>
        </w:rPr>
        <w:t>pentru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verificarea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criteriului</w:t>
      </w:r>
      <w:proofErr w:type="spellEnd"/>
      <w:r w:rsidRPr="00897B19">
        <w:rPr>
          <w:rFonts w:ascii="Trebuchet MS" w:hAnsi="Trebuchet MS"/>
          <w:lang w:val="en-US"/>
        </w:rPr>
        <w:t xml:space="preserve">/ </w:t>
      </w:r>
      <w:proofErr w:type="spellStart"/>
      <w:r w:rsidRPr="00897B19">
        <w:rPr>
          <w:rFonts w:ascii="Trebuchet MS" w:hAnsi="Trebuchet MS"/>
          <w:lang w:val="en-US"/>
        </w:rPr>
        <w:t>criteriilor</w:t>
      </w:r>
      <w:proofErr w:type="spellEnd"/>
      <w:r w:rsidRPr="00897B19">
        <w:rPr>
          <w:rFonts w:ascii="Trebuchet MS" w:hAnsi="Trebuchet MS"/>
          <w:lang w:val="en-US"/>
        </w:rPr>
        <w:t xml:space="preserve"> din </w:t>
      </w:r>
      <w:proofErr w:type="spellStart"/>
      <w:r w:rsidRPr="00897B19">
        <w:rPr>
          <w:rFonts w:ascii="Trebuchet MS" w:hAnsi="Trebuchet MS"/>
          <w:lang w:val="en-US"/>
        </w:rPr>
        <w:t>grilă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pentru</w:t>
      </w:r>
      <w:proofErr w:type="spellEnd"/>
      <w:r w:rsidRPr="00897B19">
        <w:rPr>
          <w:rFonts w:ascii="Trebuchet MS" w:hAnsi="Trebuchet MS"/>
          <w:lang w:val="en-US"/>
        </w:rPr>
        <w:t xml:space="preserve"> care nu s-a </w:t>
      </w:r>
      <w:proofErr w:type="spellStart"/>
      <w:r w:rsidRPr="00897B19">
        <w:rPr>
          <w:rFonts w:ascii="Trebuchet MS" w:hAnsi="Trebuchet MS"/>
          <w:lang w:val="en-US"/>
        </w:rPr>
        <w:t>obţinut</w:t>
      </w:r>
      <w:proofErr w:type="spellEnd"/>
      <w:r w:rsidRPr="00897B19">
        <w:rPr>
          <w:rFonts w:ascii="Trebuchet MS" w:hAnsi="Trebuchet MS"/>
          <w:lang w:val="en-US"/>
        </w:rPr>
        <w:t xml:space="preserve"> </w:t>
      </w:r>
      <w:proofErr w:type="spellStart"/>
      <w:r w:rsidRPr="00897B19">
        <w:rPr>
          <w:rFonts w:ascii="Trebuchet MS" w:hAnsi="Trebuchet MS"/>
          <w:lang w:val="en-US"/>
        </w:rPr>
        <w:t>consensul</w:t>
      </w:r>
      <w:proofErr w:type="spellEnd"/>
      <w:r w:rsidRPr="00897B19">
        <w:rPr>
          <w:rFonts w:ascii="Trebuchet MS" w:hAnsi="Trebuchet MS"/>
          <w:lang w:val="en-US"/>
        </w:rPr>
        <w:t>.</w:t>
      </w:r>
    </w:p>
    <w:p w14:paraId="04A00A67" w14:textId="77777777" w:rsidR="00610314" w:rsidRPr="00897B19" w:rsidRDefault="00610314" w:rsidP="00897B19">
      <w:pPr>
        <w:spacing w:after="0" w:line="360" w:lineRule="auto"/>
        <w:jc w:val="both"/>
        <w:rPr>
          <w:sz w:val="20"/>
          <w:szCs w:val="20"/>
        </w:rPr>
      </w:pPr>
    </w:p>
    <w:sectPr w:rsidR="00610314" w:rsidRPr="00897B19" w:rsidSect="00A22D10">
      <w:headerReference w:type="default" r:id="rId7"/>
      <w:footerReference w:type="default" r:id="rId8"/>
      <w:pgSz w:w="11906" w:h="16838"/>
      <w:pgMar w:top="1530" w:right="836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82D05" w14:textId="77777777" w:rsidR="00A22D10" w:rsidRDefault="00A22D10" w:rsidP="00920E19">
      <w:pPr>
        <w:spacing w:after="0" w:line="240" w:lineRule="auto"/>
      </w:pPr>
      <w:r>
        <w:separator/>
      </w:r>
    </w:p>
  </w:endnote>
  <w:endnote w:type="continuationSeparator" w:id="0">
    <w:p w14:paraId="4FFA5150" w14:textId="77777777" w:rsidR="00A22D10" w:rsidRDefault="00A22D10" w:rsidP="0092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C1A8B" w14:textId="28FABE12" w:rsidR="00610314" w:rsidRDefault="00610314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5A7D19" wp14:editId="4E31BED6">
          <wp:simplePos x="0" y="0"/>
          <wp:positionH relativeFrom="page">
            <wp:posOffset>549275</wp:posOffset>
          </wp:positionH>
          <wp:positionV relativeFrom="paragraph">
            <wp:posOffset>42545</wp:posOffset>
          </wp:positionV>
          <wp:extent cx="6483350" cy="411480"/>
          <wp:effectExtent l="0" t="0" r="0" b="7620"/>
          <wp:wrapSquare wrapText="bothSides"/>
          <wp:docPr id="1242690396" name="Picture 1242690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0" cy="411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FB725" w14:textId="77777777" w:rsidR="00A22D10" w:rsidRDefault="00A22D10" w:rsidP="00920E19">
      <w:pPr>
        <w:spacing w:after="0" w:line="240" w:lineRule="auto"/>
      </w:pPr>
      <w:r>
        <w:separator/>
      </w:r>
    </w:p>
  </w:footnote>
  <w:footnote w:type="continuationSeparator" w:id="0">
    <w:p w14:paraId="12A26398" w14:textId="77777777" w:rsidR="00A22D10" w:rsidRDefault="00A22D10" w:rsidP="0092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2470" w14:textId="3E91E5BD" w:rsidR="00920E19" w:rsidRPr="00F44C6C" w:rsidRDefault="00610314" w:rsidP="00610314">
    <w:pPr>
      <w:spacing w:after="0"/>
      <w:ind w:left="-540" w:hanging="90"/>
      <w:jc w:val="both"/>
      <w:rPr>
        <w:b/>
        <w:bCs/>
        <w:sz w:val="18"/>
        <w:szCs w:val="18"/>
        <w:lang w:val="en-US"/>
      </w:rPr>
    </w:pPr>
    <w:bookmarkStart w:id="8" w:name="_Hlk127187266"/>
    <w:r>
      <w:rPr>
        <w:noProof/>
      </w:rPr>
      <w:drawing>
        <wp:inline distT="0" distB="0" distL="0" distR="0" wp14:anchorId="7E275E3F" wp14:editId="475787E1">
          <wp:extent cx="5972810" cy="532130"/>
          <wp:effectExtent l="0" t="0" r="8890" b="1270"/>
          <wp:docPr id="2120370817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3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20E19" w:rsidRPr="00F44C6C">
      <w:rPr>
        <w:b/>
        <w:bCs/>
        <w:sz w:val="18"/>
        <w:szCs w:val="18"/>
      </w:rPr>
      <w:t xml:space="preserve">                                                                      </w:t>
    </w:r>
    <w:r w:rsidR="00920E19">
      <w:rPr>
        <w:b/>
        <w:bCs/>
        <w:sz w:val="18"/>
        <w:szCs w:val="18"/>
      </w:rPr>
      <w:tab/>
    </w:r>
    <w:r w:rsidR="00920E19">
      <w:rPr>
        <w:b/>
        <w:bCs/>
        <w:sz w:val="18"/>
        <w:szCs w:val="18"/>
      </w:rPr>
      <w:tab/>
    </w:r>
    <w:r w:rsidR="00920E19" w:rsidRPr="00F44C6C">
      <w:rPr>
        <w:b/>
        <w:bCs/>
        <w:sz w:val="18"/>
        <w:szCs w:val="18"/>
      </w:rPr>
      <w:t xml:space="preserve"> </w:t>
    </w:r>
  </w:p>
  <w:bookmarkEnd w:id="8"/>
  <w:p w14:paraId="5EACEDAB" w14:textId="77777777" w:rsidR="00920E19" w:rsidRDefault="00920E19" w:rsidP="00F162D0">
    <w:pPr>
      <w:pStyle w:val="Header"/>
      <w:ind w:left="360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FA4"/>
    <w:multiLevelType w:val="hybridMultilevel"/>
    <w:tmpl w:val="4F78004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EE1"/>
    <w:multiLevelType w:val="hybridMultilevel"/>
    <w:tmpl w:val="70C22B9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58C9"/>
    <w:multiLevelType w:val="hybridMultilevel"/>
    <w:tmpl w:val="FFFFFFFF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7641D"/>
    <w:multiLevelType w:val="hybridMultilevel"/>
    <w:tmpl w:val="B5F27D38"/>
    <w:lvl w:ilvl="0" w:tplc="3A54384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C665E"/>
    <w:multiLevelType w:val="hybridMultilevel"/>
    <w:tmpl w:val="4394DF6E"/>
    <w:lvl w:ilvl="0" w:tplc="5F06D2CA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B377D"/>
    <w:multiLevelType w:val="hybridMultilevel"/>
    <w:tmpl w:val="D910EFCA"/>
    <w:lvl w:ilvl="0" w:tplc="9C6ED2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B6841"/>
    <w:multiLevelType w:val="hybridMultilevel"/>
    <w:tmpl w:val="E14E2A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56239"/>
    <w:multiLevelType w:val="hybridMultilevel"/>
    <w:tmpl w:val="41C81118"/>
    <w:lvl w:ilvl="0" w:tplc="10B414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62091">
    <w:abstractNumId w:val="6"/>
  </w:num>
  <w:num w:numId="2" w16cid:durableId="2059670650">
    <w:abstractNumId w:val="5"/>
  </w:num>
  <w:num w:numId="3" w16cid:durableId="624695122">
    <w:abstractNumId w:val="2"/>
  </w:num>
  <w:num w:numId="4" w16cid:durableId="524095496">
    <w:abstractNumId w:val="4"/>
  </w:num>
  <w:num w:numId="5" w16cid:durableId="1284002868">
    <w:abstractNumId w:val="0"/>
  </w:num>
  <w:num w:numId="6" w16cid:durableId="1105727837">
    <w:abstractNumId w:val="3"/>
  </w:num>
  <w:num w:numId="7" w16cid:durableId="301617098">
    <w:abstractNumId w:val="1"/>
  </w:num>
  <w:num w:numId="8" w16cid:durableId="13781215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0B"/>
    <w:rsid w:val="0000153C"/>
    <w:rsid w:val="00016BB3"/>
    <w:rsid w:val="0002525D"/>
    <w:rsid w:val="00085977"/>
    <w:rsid w:val="00094EC2"/>
    <w:rsid w:val="00095C99"/>
    <w:rsid w:val="000A5EFF"/>
    <w:rsid w:val="000C2784"/>
    <w:rsid w:val="000D59A5"/>
    <w:rsid w:val="000D631F"/>
    <w:rsid w:val="00105B33"/>
    <w:rsid w:val="00117DF0"/>
    <w:rsid w:val="001426D4"/>
    <w:rsid w:val="00155F55"/>
    <w:rsid w:val="001766E9"/>
    <w:rsid w:val="00186B03"/>
    <w:rsid w:val="0018727D"/>
    <w:rsid w:val="001A031B"/>
    <w:rsid w:val="001A469C"/>
    <w:rsid w:val="001C0DDD"/>
    <w:rsid w:val="001E0915"/>
    <w:rsid w:val="001F0F70"/>
    <w:rsid w:val="00200585"/>
    <w:rsid w:val="002064CD"/>
    <w:rsid w:val="002162BF"/>
    <w:rsid w:val="00232720"/>
    <w:rsid w:val="00232FAC"/>
    <w:rsid w:val="00235B8B"/>
    <w:rsid w:val="002507D4"/>
    <w:rsid w:val="00256B54"/>
    <w:rsid w:val="0027660C"/>
    <w:rsid w:val="00285D7D"/>
    <w:rsid w:val="002A406A"/>
    <w:rsid w:val="002B72C0"/>
    <w:rsid w:val="002C7759"/>
    <w:rsid w:val="002E09E1"/>
    <w:rsid w:val="003001D0"/>
    <w:rsid w:val="0032195A"/>
    <w:rsid w:val="003254F7"/>
    <w:rsid w:val="00331D32"/>
    <w:rsid w:val="0033341C"/>
    <w:rsid w:val="00335EA7"/>
    <w:rsid w:val="00340F61"/>
    <w:rsid w:val="003468A2"/>
    <w:rsid w:val="00374829"/>
    <w:rsid w:val="003764A7"/>
    <w:rsid w:val="003857C0"/>
    <w:rsid w:val="00393540"/>
    <w:rsid w:val="003A2B2A"/>
    <w:rsid w:val="003A73C8"/>
    <w:rsid w:val="003B5D7A"/>
    <w:rsid w:val="003B61A1"/>
    <w:rsid w:val="003B7AB2"/>
    <w:rsid w:val="003E2B11"/>
    <w:rsid w:val="003F077F"/>
    <w:rsid w:val="00405060"/>
    <w:rsid w:val="00421A4C"/>
    <w:rsid w:val="00437CEC"/>
    <w:rsid w:val="004416F2"/>
    <w:rsid w:val="00446AC5"/>
    <w:rsid w:val="004507BC"/>
    <w:rsid w:val="004526CD"/>
    <w:rsid w:val="004667EC"/>
    <w:rsid w:val="00480C43"/>
    <w:rsid w:val="0048550E"/>
    <w:rsid w:val="004C7473"/>
    <w:rsid w:val="004E55BD"/>
    <w:rsid w:val="004F3D43"/>
    <w:rsid w:val="00500592"/>
    <w:rsid w:val="00501901"/>
    <w:rsid w:val="0051519D"/>
    <w:rsid w:val="005216A9"/>
    <w:rsid w:val="005375AC"/>
    <w:rsid w:val="0057015F"/>
    <w:rsid w:val="005744C0"/>
    <w:rsid w:val="00584F47"/>
    <w:rsid w:val="00594238"/>
    <w:rsid w:val="005A5406"/>
    <w:rsid w:val="005B7D6D"/>
    <w:rsid w:val="005F1270"/>
    <w:rsid w:val="005F3705"/>
    <w:rsid w:val="005F73D0"/>
    <w:rsid w:val="006075C5"/>
    <w:rsid w:val="00610314"/>
    <w:rsid w:val="00613287"/>
    <w:rsid w:val="006215D6"/>
    <w:rsid w:val="00633399"/>
    <w:rsid w:val="00646270"/>
    <w:rsid w:val="00656C10"/>
    <w:rsid w:val="00664F94"/>
    <w:rsid w:val="006650F5"/>
    <w:rsid w:val="00681573"/>
    <w:rsid w:val="00690C95"/>
    <w:rsid w:val="00692E64"/>
    <w:rsid w:val="006C2D1F"/>
    <w:rsid w:val="006C398B"/>
    <w:rsid w:val="006C3FCB"/>
    <w:rsid w:val="006C5464"/>
    <w:rsid w:val="006D2E9A"/>
    <w:rsid w:val="006D3773"/>
    <w:rsid w:val="006D77D7"/>
    <w:rsid w:val="006E12FF"/>
    <w:rsid w:val="006E27E9"/>
    <w:rsid w:val="006F3FF2"/>
    <w:rsid w:val="006F73D5"/>
    <w:rsid w:val="00700C74"/>
    <w:rsid w:val="007130F2"/>
    <w:rsid w:val="007143B3"/>
    <w:rsid w:val="00714645"/>
    <w:rsid w:val="00724433"/>
    <w:rsid w:val="00726918"/>
    <w:rsid w:val="00735787"/>
    <w:rsid w:val="00747694"/>
    <w:rsid w:val="00751A7B"/>
    <w:rsid w:val="00764822"/>
    <w:rsid w:val="00780104"/>
    <w:rsid w:val="00782CCD"/>
    <w:rsid w:val="00790398"/>
    <w:rsid w:val="007908A3"/>
    <w:rsid w:val="00791BB1"/>
    <w:rsid w:val="007E4C01"/>
    <w:rsid w:val="007E6EC7"/>
    <w:rsid w:val="007E74A3"/>
    <w:rsid w:val="007F76DB"/>
    <w:rsid w:val="00800CDF"/>
    <w:rsid w:val="00804722"/>
    <w:rsid w:val="0081786F"/>
    <w:rsid w:val="008449F5"/>
    <w:rsid w:val="00865552"/>
    <w:rsid w:val="00866A5D"/>
    <w:rsid w:val="00872032"/>
    <w:rsid w:val="0088594A"/>
    <w:rsid w:val="00897B19"/>
    <w:rsid w:val="008D2E2E"/>
    <w:rsid w:val="008E19DE"/>
    <w:rsid w:val="008E3607"/>
    <w:rsid w:val="00902315"/>
    <w:rsid w:val="00920E19"/>
    <w:rsid w:val="00947B61"/>
    <w:rsid w:val="009740A5"/>
    <w:rsid w:val="00976EC2"/>
    <w:rsid w:val="00984143"/>
    <w:rsid w:val="0098647B"/>
    <w:rsid w:val="0099179D"/>
    <w:rsid w:val="00996F68"/>
    <w:rsid w:val="009C7BBC"/>
    <w:rsid w:val="009F5615"/>
    <w:rsid w:val="00A22D10"/>
    <w:rsid w:val="00A3553F"/>
    <w:rsid w:val="00A45614"/>
    <w:rsid w:val="00A52B14"/>
    <w:rsid w:val="00A607C7"/>
    <w:rsid w:val="00A616A8"/>
    <w:rsid w:val="00A66210"/>
    <w:rsid w:val="00A862F7"/>
    <w:rsid w:val="00AB0875"/>
    <w:rsid w:val="00AB3560"/>
    <w:rsid w:val="00AD0502"/>
    <w:rsid w:val="00AD2F2D"/>
    <w:rsid w:val="00AE3A62"/>
    <w:rsid w:val="00B22F64"/>
    <w:rsid w:val="00B23167"/>
    <w:rsid w:val="00B233DE"/>
    <w:rsid w:val="00B24461"/>
    <w:rsid w:val="00B3250B"/>
    <w:rsid w:val="00B34DBC"/>
    <w:rsid w:val="00B375A4"/>
    <w:rsid w:val="00B45A2C"/>
    <w:rsid w:val="00B4752B"/>
    <w:rsid w:val="00B534FD"/>
    <w:rsid w:val="00B55BDA"/>
    <w:rsid w:val="00B76CDE"/>
    <w:rsid w:val="00B970B3"/>
    <w:rsid w:val="00BA1D1C"/>
    <w:rsid w:val="00BA4D94"/>
    <w:rsid w:val="00BB29BD"/>
    <w:rsid w:val="00BB365B"/>
    <w:rsid w:val="00BB5360"/>
    <w:rsid w:val="00BD1ABB"/>
    <w:rsid w:val="00BF0F6E"/>
    <w:rsid w:val="00BF5E1E"/>
    <w:rsid w:val="00C03933"/>
    <w:rsid w:val="00C372CD"/>
    <w:rsid w:val="00C40862"/>
    <w:rsid w:val="00C44792"/>
    <w:rsid w:val="00C54CE6"/>
    <w:rsid w:val="00C552C2"/>
    <w:rsid w:val="00C7592C"/>
    <w:rsid w:val="00C76EC0"/>
    <w:rsid w:val="00CE394C"/>
    <w:rsid w:val="00CF4D1A"/>
    <w:rsid w:val="00D01349"/>
    <w:rsid w:val="00D10722"/>
    <w:rsid w:val="00D2296D"/>
    <w:rsid w:val="00D31CC9"/>
    <w:rsid w:val="00D372EA"/>
    <w:rsid w:val="00D51A50"/>
    <w:rsid w:val="00D647EF"/>
    <w:rsid w:val="00D71EAB"/>
    <w:rsid w:val="00D76F36"/>
    <w:rsid w:val="00D83B83"/>
    <w:rsid w:val="00DC6A54"/>
    <w:rsid w:val="00DC7ED5"/>
    <w:rsid w:val="00DD0C57"/>
    <w:rsid w:val="00DD5029"/>
    <w:rsid w:val="00DD673B"/>
    <w:rsid w:val="00DE13A2"/>
    <w:rsid w:val="00E15779"/>
    <w:rsid w:val="00E352AD"/>
    <w:rsid w:val="00E35864"/>
    <w:rsid w:val="00E42D21"/>
    <w:rsid w:val="00E80E11"/>
    <w:rsid w:val="00E94DDA"/>
    <w:rsid w:val="00E9637E"/>
    <w:rsid w:val="00EB0DFC"/>
    <w:rsid w:val="00EC250B"/>
    <w:rsid w:val="00EC5EE9"/>
    <w:rsid w:val="00EE3441"/>
    <w:rsid w:val="00F14037"/>
    <w:rsid w:val="00F162D0"/>
    <w:rsid w:val="00F2387A"/>
    <w:rsid w:val="00F324E0"/>
    <w:rsid w:val="00F5278C"/>
    <w:rsid w:val="00F71C7D"/>
    <w:rsid w:val="00F8169B"/>
    <w:rsid w:val="00F87AA9"/>
    <w:rsid w:val="00F90810"/>
    <w:rsid w:val="00F97C28"/>
    <w:rsid w:val="00FC3361"/>
    <w:rsid w:val="00FD58BD"/>
    <w:rsid w:val="00FE5681"/>
    <w:rsid w:val="00FE5E39"/>
    <w:rsid w:val="00FF286C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94A95"/>
  <w15:chartTrackingRefBased/>
  <w15:docId w15:val="{B6607B5C-DC33-44FF-966D-7476E06D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25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1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19"/>
    <w:rPr>
      <w:lang w:val="ro-RO"/>
    </w:rPr>
  </w:style>
  <w:style w:type="character" w:customStyle="1" w:styleId="Bodytext1">
    <w:name w:val="Body text|1_"/>
    <w:basedOn w:val="DefaultParagraphFont"/>
    <w:link w:val="Bodytext10"/>
    <w:locked/>
    <w:rsid w:val="00F324E0"/>
  </w:style>
  <w:style w:type="paragraph" w:customStyle="1" w:styleId="Bodytext10">
    <w:name w:val="Body text|1"/>
    <w:basedOn w:val="Normal"/>
    <w:link w:val="Bodytext1"/>
    <w:rsid w:val="00F324E0"/>
    <w:pPr>
      <w:spacing w:after="80" w:line="240" w:lineRule="auto"/>
    </w:pPr>
    <w:rPr>
      <w:lang w:val="en-GB"/>
    </w:r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"/>
    <w:basedOn w:val="Normal"/>
    <w:link w:val="ListParagraphChar"/>
    <w:uiPriority w:val="34"/>
    <w:qFormat/>
    <w:rsid w:val="00F162D0"/>
    <w:pPr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locked/>
    <w:rsid w:val="00F162D0"/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 Stan</dc:creator>
  <cp:keywords/>
  <dc:description/>
  <cp:lastModifiedBy>Nicoleta Topirceanu</cp:lastModifiedBy>
  <cp:revision>11</cp:revision>
  <cp:lastPrinted>2024-03-15T09:49:00Z</cp:lastPrinted>
  <dcterms:created xsi:type="dcterms:W3CDTF">2024-03-14T18:35:00Z</dcterms:created>
  <dcterms:modified xsi:type="dcterms:W3CDTF">2024-03-15T11:11:00Z</dcterms:modified>
</cp:coreProperties>
</file>